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CARRERA: PROFESORADO DE INGLÉS</w:t>
        <w:tab/>
        <w:t xml:space="preserve">2019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ASIGNATURA: FUNDAMENTOS DE LA ENSEÑANZA Y APRENDIZAJE DEL INGLÉS I.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CURSOS Y DOCENTES: 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2° F I – MARIANA SANJURJO; 2º F II – MARIELA LUCENTE; 2º F III – ESPASANDIN LAURA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Finalidades formativas (Diseño Curricular - Profesorado de Inglés - 2017)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Este espacio curricular se constituye según un marco teórico específico para la propuesta pedagógico-didáctica de la enseñanza del Inglés y los conceptos abordados se constituyen en los cimientos sobre los cuales se construye la práctica docente profesional.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La problematización de la experiencia de los alumnos como estudiantes y la desnaturalización de las prácticas subyacentes brindarán apertura al diálogo con teorías de diferentes disciplinas que nutren la configuración didáctica de la enseñanza del idioma inglés. 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La enseñanza de la lengua inglesa como práctica social dará un enfoque que ponga de manifiesto dicha concepción y genere situaciones de aprendizaje significativo.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El aprendizaje centrado en el alumno se conforma como una de las directrices en esta unidad curricular. Es preciso poner de relieve el papel protagónico del estudiante y contribuir a su formación integral. El docente como facilitador del aprendizaje organizará las decisiones pedagógico-didácticas que potencian el protagonismo de los alumnos y los hará tomar responsabilidad por su propio aprendizaje.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El abordaje de la enseñanza del Inglés se orienta a brindar instancias de reflexión sobre el aprendizaje y oportunidades para que los futuros docentes comiencen a transitar la construcción de propuestas áulicas que reflejen los conceptos teóricos en estudio. Este tránsito hacia la bajada áulica continuará a lo largo de los tres espacios consecutivos del mismo nombre y se propende a que dicha construcción sea retomada y profundizada en el espacio de formación profesional.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Propósitos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● Favorecer la reflexión sobre el propio proceso de adquisición de la lengua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materna, y su proceso de adquisición y aprendizaje del idioma inglés.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● Ofrecer una introducción a la intersección entre teorías de diferentes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disciplinas para la toma de decisiones didácticas según el contexto de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enseñanza.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● Concientizar a los futuros docentes acerca de la relevancia de la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enseñanza de la lengua inglesa como práctica social.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● Posibilitar la apropiación de herramientas conceptuales que orienten la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planificación de actividades de clase centradas en el alumno, para el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desarrollo de la competencia comunicativa.</w:t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BLOQUES DE CONTENIDOS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Módulo I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ab/>
        <w:t xml:space="preserve">¿Qué es el lenguaje? El lenguaje como sistema. El lenguaje, el pensamiento y la representación.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ab/>
        <w:t xml:space="preserve">Lengua materna, segunda lengua y lengua extranjera: similitudes y diferencias en el proceso de adquisición. Teorías de adquisición de una lengua materna: Innatismo: Chomsky. Construcción creativa. Lenneberg. Interaccionismo. Conexionismo y neurociencias.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ab/>
        <w:t xml:space="preserve"> Teorías del aprendizaje de una segunda lengua. Conductismo. Constructivismo y aprendizaje significativo. Humanismo. El modelo socio-constructivista. El andamiaje y la intervención pedagógica.</w:t>
      </w:r>
    </w:p>
    <w:p w:rsidR="00000000" w:rsidDel="00000000" w:rsidP="00000000" w:rsidRDefault="00000000" w:rsidRPr="00000000" w14:paraId="00000024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firstLine="720"/>
        <w:rPr/>
      </w:pPr>
      <w:r w:rsidDel="00000000" w:rsidR="00000000" w:rsidRPr="00000000">
        <w:rPr>
          <w:rtl w:val="0"/>
        </w:rPr>
        <w:t xml:space="preserve">El movimiento de análisis de errores y los estudios de la interlengua. Errores interlinguales e intralinguales. Estrategias de comunicación. Factores individuales y socioculturales que influyen en el aprendizaje: implicancias en el aula.</w:t>
      </w:r>
    </w:p>
    <w:p w:rsidR="00000000" w:rsidDel="00000000" w:rsidP="00000000" w:rsidRDefault="00000000" w:rsidRPr="00000000" w14:paraId="00000026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Módulo II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ab/>
        <w:t xml:space="preserve">El aprendizaje en el nivel primario. El Diseño curricular para la educación primaria de la Provincia de Buenos Aires: enfoque didáctico y supuestos teóricos. Las cuatro macro habilidades comunicativas: su desarrollo y su enseñanza.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firstLine="720"/>
        <w:rPr/>
      </w:pPr>
      <w:r w:rsidDel="00000000" w:rsidR="00000000" w:rsidRPr="00000000">
        <w:rPr>
          <w:rtl w:val="0"/>
        </w:rPr>
        <w:t xml:space="preserve">Modelos de aprendizaje de Lenguas y de Lengua Extranjera. El aprendizaje en edades tempranas y en edad infantil. Estilos cognitivos y estrategias de aprendizaje. Propuestas pedagógicas acordes a la edad.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firstLine="720"/>
        <w:rPr/>
      </w:pPr>
      <w:r w:rsidDel="00000000" w:rsidR="00000000" w:rsidRPr="00000000">
        <w:rPr>
          <w:rtl w:val="0"/>
        </w:rPr>
        <w:t xml:space="preserve">Unidad didáctica, temática y secuencias didácticas. El contenido didáctico como hilo conductor. Tareas reales y tareas pedagógicas. Integración de saberes coordinados con otras áreas curriculares.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Bibliografía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-</w:t>
        <w:tab/>
        <w:t xml:space="preserve">Brown, Douglas (2000) </w:t>
      </w:r>
      <w:r w:rsidDel="00000000" w:rsidR="00000000" w:rsidRPr="00000000">
        <w:rPr>
          <w:i w:val="1"/>
          <w:rtl w:val="0"/>
        </w:rPr>
        <w:t xml:space="preserve">Teaching by Principles. An interactive Approach to Language Pedagogy.</w:t>
      </w:r>
      <w:r w:rsidDel="00000000" w:rsidR="00000000" w:rsidRPr="00000000">
        <w:rPr>
          <w:rtl w:val="0"/>
        </w:rPr>
        <w:t xml:space="preserve"> Pearson. Ch. 18 “Teaching Listening”, Ch. 19 “Teaching Speaking”, Ch. 20 “Teaching Reading”, Ch. 21 “Teaching Writing”.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-</w:t>
        <w:tab/>
        <w:t xml:space="preserve">Brown, H. D. (2007), </w:t>
      </w:r>
      <w:r w:rsidDel="00000000" w:rsidR="00000000" w:rsidRPr="00000000">
        <w:rPr>
          <w:i w:val="1"/>
          <w:rtl w:val="0"/>
        </w:rPr>
        <w:t xml:space="preserve">Principles of Language Learning and Teaching</w:t>
      </w:r>
      <w:r w:rsidDel="00000000" w:rsidR="00000000" w:rsidRPr="00000000">
        <w:rPr>
          <w:rtl w:val="0"/>
        </w:rPr>
        <w:t xml:space="preserve">, Pearson Longman, 5ª Ed. Ch. 1 “Language, learning and teaching”, Ch. 2 “First Language acquisition”, Ch. 3 “Age and acquisition”, Ch. 4 “Human Learning”, Ch. 7 “Sociocultural factors”, Ch. 10 “Toward a theory of second language acquisition”.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-</w:t>
        <w:tab/>
        <w:t xml:space="preserve">Ellis, Rod (1997), </w:t>
      </w:r>
      <w:r w:rsidDel="00000000" w:rsidR="00000000" w:rsidRPr="00000000">
        <w:rPr>
          <w:i w:val="1"/>
          <w:rtl w:val="0"/>
        </w:rPr>
        <w:t xml:space="preserve">Second Language Acquisition, Oxford Introductions to Language Study</w:t>
      </w:r>
      <w:r w:rsidDel="00000000" w:rsidR="00000000" w:rsidRPr="00000000">
        <w:rPr>
          <w:rtl w:val="0"/>
        </w:rPr>
        <w:t xml:space="preserve">, Series editor H. G. Widdowson. Ch. 2 “The nature of learner language”, Ch. 3 “Interlanguage”, Ch. 5 “Discourse aspects of interlanguage”, Ch. 6 “Psycholinguistic aspects of interlanguage”, Ch. 7 “Linguistic aspects of interlanguage”.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-</w:t>
        <w:tab/>
        <w:t xml:space="preserve">Lightbown, Patsy &amp; Spada, Nina (2010), </w:t>
      </w:r>
      <w:r w:rsidDel="00000000" w:rsidR="00000000" w:rsidRPr="00000000">
        <w:rPr>
          <w:i w:val="1"/>
          <w:rtl w:val="0"/>
        </w:rPr>
        <w:t xml:space="preserve">How languages are learned, OUP.</w:t>
      </w:r>
      <w:r w:rsidDel="00000000" w:rsidR="00000000" w:rsidRPr="00000000">
        <w:rPr>
          <w:rtl w:val="0"/>
        </w:rPr>
        <w:t xml:space="preserve"> Ch. 1 “Language learning in early childhood”, Ch. 2 “Explaining second language learning”, Ch. 3 “Individual differences in second language learning”, Ch.4 “Learner Language”.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-</w:t>
        <w:tab/>
        <w:t xml:space="preserve">Mooney, A., Peccei, J. S., LaBelle, S., Henriksen, B. E., Eppler, E., Irwin, A. (2004), </w:t>
      </w:r>
      <w:r w:rsidDel="00000000" w:rsidR="00000000" w:rsidRPr="00000000">
        <w:rPr>
          <w:i w:val="1"/>
          <w:rtl w:val="0"/>
        </w:rPr>
        <w:t xml:space="preserve">Language, Power and Society: An Introduction</w:t>
      </w:r>
      <w:r w:rsidDel="00000000" w:rsidR="00000000" w:rsidRPr="00000000">
        <w:rPr>
          <w:rtl w:val="0"/>
        </w:rPr>
        <w:t xml:space="preserve">. Routledge. Comp.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Ch. 1 “What is Language?”, Ch. 2 “Language, Thought and Representation”, Ch. 9 “Language and identity”, Ch. 10 “Language standardization”.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4"/>
        </w:numPr>
        <w:ind w:left="720" w:hanging="720"/>
        <w:rPr>
          <w:u w:val="none"/>
        </w:rPr>
      </w:pPr>
      <w:r w:rsidDel="00000000" w:rsidR="00000000" w:rsidRPr="00000000">
        <w:rPr>
          <w:i w:val="1"/>
          <w:rtl w:val="0"/>
        </w:rPr>
        <w:t xml:space="preserve">The Routledge Handbook of Second Language Acquisition</w:t>
      </w:r>
      <w:r w:rsidDel="00000000" w:rsidR="00000000" w:rsidRPr="00000000">
        <w:rPr>
          <w:rtl w:val="0"/>
        </w:rPr>
        <w:t xml:space="preserve">, edited by Susan Gass and Alison MacKey. Ed. Routledge (2012).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Ch. 15 “Attention and awareness in Second Language Acquisition” (Peter Robinson, Alison Mackey, Susan Gass, and Richard Schmidt)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Bibliografía de consulta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ind w:left="720" w:hanging="578.2677165354331"/>
        <w:rPr>
          <w:u w:val="none"/>
        </w:rPr>
      </w:pPr>
      <w:r w:rsidDel="00000000" w:rsidR="00000000" w:rsidRPr="00000000">
        <w:rPr>
          <w:i w:val="1"/>
          <w:rtl w:val="0"/>
        </w:rPr>
        <w:t xml:space="preserve">Handbook of Cognitive Linguistics and Second Language Acquisition</w:t>
      </w:r>
      <w:r w:rsidDel="00000000" w:rsidR="00000000" w:rsidRPr="00000000">
        <w:rPr>
          <w:rtl w:val="0"/>
        </w:rPr>
        <w:t xml:space="preserve">, Edited by Peter Robinson and Nick Ellis. Routledge Ed. (2008).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b w:val="1"/>
          <w:rtl w:val="0"/>
        </w:rPr>
        <w:t xml:space="preserve">Condiciones de aprobación de la cursada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Para regularizar la materia los alumnos deberán: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Cumplimentar el 80% de presentismo en las clases dictadas (la materia es de carácter presencial).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Haber realizado y aprobado los trabajos prácticos entregados en tiempo y forma.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Aprobar 2 parciales, uno al finalizar cada cuatrimestre, con calificación 4 ó más. En caso de no aprobar los parciales, el alumno tendrá derecho a dos exámenes recuperatorios tanto del primero como del segundo parcial o dos del mismo. Desaprobando ambos parciales cuatrimestrales deberá recursar la asignatura.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b w:val="1"/>
          <w:rtl w:val="0"/>
        </w:rPr>
        <w:t xml:space="preserve">Evaluación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Se evaluará procesualmente teniendo en consideración: </w:t>
      </w:r>
    </w:p>
    <w:p w:rsidR="00000000" w:rsidDel="00000000" w:rsidP="00000000" w:rsidRDefault="00000000" w:rsidRPr="00000000" w14:paraId="0000005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 participación en clase demostrando lectura, el aporte de preguntas, la elaboración colaborativa y grupal de los temas propuestos en la bibliografía de la cátedra. 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 aprobación de trabajos prácticos asignados, presentaciones orales y parciales. 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b w:val="1"/>
          <w:rtl w:val="0"/>
        </w:rPr>
        <w:t xml:space="preserve">Alumnos libres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El alumno deberá demostrar lectura y conocimiento teórico -práctico de los temas propuestos en la bibliografía de la cátedra.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La evaluación consistirá en una instancia de examen escrito que deberá ser aprobado con un puntaje de 4 (cuatro puntos) o más equivalentes al 70% del contenido del mismo y luego, de aprobada esta, una instancia oral con el mismo criterio de evaluación.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