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CARRERA: PROFESORADO DE INGLÉS</w:t>
        <w:tab/>
        <w:t xml:space="preserve">2019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FUNDAMENTOS DE LA ENSEÑANZA Y APRENDIZAJE DEL INGLÉS I.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CURSOS Y DOCENTES: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2° F I – MARIANA SANJURJO; 2º F II – MARIELA LUCENTE; 2º F III – ESPASANDIN LAURA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Finalidades formativas (Diseño Curricular - Profesorado de Inglés - 2017)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Este espacio curricular se constituye según un marco teórico específico para la propuesta pedagógico-didáctica de la enseñanza del Inglés y los conceptos abordados se constituyen en los cimientos sobre los cuales se construye la práctica docente profesional.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 problematización de la experiencia de los alumnos como estudiantes y la desnaturalización de las prácticas subyacentes brindarán apertura al diálogo con teorías de diferentes disciplinas que nutren la configuración didáctica de la enseñanza del idioma inglés.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La enseñanza de la lengua inglesa como práctica social dará un enfoque que ponga de manifiesto dicha concepción y genere situaciones de aprendizaje significativo.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El aprendizaje centrado en el alumno se conforma como una de las directrices en esta unidad curricular. Es preciso poner de relieve el papel protagónico del estudiante y contribuir a su formación integral. El docente como facilitador del aprendizaje organizará las decisiones pedagógico-didácticas que potencian el protagonismo de los alumnos y los hará tomar responsabilidad por su propio aprendizaje.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El abordaje de la enseñanza del Inglés se orienta a brindar instancias de reflexión sobre el aprendizaje y oportunidades para que los futuros docentes comiencen a transitar la construcción de propuestas áulicas que reflejen los conceptos teóricos en estudio. Este tránsito hacia la bajada áulica continuará a lo largo de los tres espacios consecutivos del mismo nombre y se propende a que dicha construcción sea retomada y profundizada en el espacio de formación profesional.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Propósitos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● Favorecer la reflexión sobre el propio proceso de adquisición de la lengua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materna, y su proceso de adquisición y aprendizaje del idioma inglés.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● Ofrecer una introducción a la intersección entre teorías de diferentes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disciplinas para la toma de decisiones didácticas según el contexto de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enseñanza.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● Concientizar a los futuros docentes acerca de la relevancia de la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enseñanza de la lengua inglesa como práctica social.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● Posibilitar la apropiación de herramientas conceptuales que orienten la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planificación de actividades de clase centradas en el alumno, para el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desarrollo de la competencia comunicativa.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BLOQUES DE CONTENIDOS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Módulo I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¿Qué es el lenguaje? El lenguaje como sistema. El lenguaje, el pensamiento y la representación.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Lengua materna, segunda lengua y lengua extranjera: similitudes y diferencias en el proceso de adquisición. Teorías de adquisición de una lengua materna: Innatismo: Chomsky. Construcción creativa. Lenneberg. Interaccionismo. Conexionismo y neurociencias.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 Teorías del aprendizaje de una segunda lengua. Conductismo. Constructivismo y aprendizaje significativo. Humanismo. El modelo socio-constructivista. El andamiaje y la intervención pedagógica.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El movimiento de análisis de errores y los estudios de la interlengua. Errores interlinguales e intralinguales. Estrategias de comunicación. Factores individuales y socioculturales que influyen en el aprendizaje: implicancias en el aula.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Módulo II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El aprendizaje en el nivel primario. El Diseño curricular para la educación primaria de la Provincia de Buenos Aires: enfoque didáctico y supuestos teóricos. Las cuatro macro habilidades comunicativas: su desarrollo y su enseñanza.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  <w:t xml:space="preserve">Modelos de aprendizaje de Lenguas y de Lengua Extranjera. El aprendizaje en edades tempranas y en edad infantil. Estilos cognitivos y estrategias de aprendizaje. Propuestas pedagógicas acordes a la edad.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Unidad didáctica, temática y secuencias didácticas. El contenido didáctico como hilo conductor. Tareas reales y tareas pedagógicas. Integración de saberes coordinados con otras áreas curriculares.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Bibliografía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</w:t>
        <w:tab/>
        <w:t xml:space="preserve">Brown, Douglas (2000) </w:t>
      </w:r>
      <w:r w:rsidDel="00000000" w:rsidR="00000000" w:rsidRPr="00000000">
        <w:rPr>
          <w:i w:val="1"/>
          <w:rtl w:val="0"/>
        </w:rPr>
        <w:t xml:space="preserve">Teaching by Principles. An interactive Approach to Language Pedagogy.</w:t>
      </w:r>
      <w:r w:rsidDel="00000000" w:rsidR="00000000" w:rsidRPr="00000000">
        <w:rPr>
          <w:rtl w:val="0"/>
        </w:rPr>
        <w:t xml:space="preserve"> Pearson. Ch. 18 “Teaching Listening”, Ch. 19 “Teaching Speaking”, Ch. 20 “Teaching Reading”, Ch. 21 “Teaching Writing”.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</w:t>
        <w:tab/>
        <w:t xml:space="preserve">Brown, H. D. (2007), </w:t>
      </w:r>
      <w:r w:rsidDel="00000000" w:rsidR="00000000" w:rsidRPr="00000000">
        <w:rPr>
          <w:i w:val="1"/>
          <w:rtl w:val="0"/>
        </w:rPr>
        <w:t xml:space="preserve">Principles of Language Learning and Teaching</w:t>
      </w:r>
      <w:r w:rsidDel="00000000" w:rsidR="00000000" w:rsidRPr="00000000">
        <w:rPr>
          <w:rtl w:val="0"/>
        </w:rPr>
        <w:t xml:space="preserve">, Pearson Longman, 5ª Ed. Ch. 1 “Language, learning and teaching”, Ch. 2 “First Language acquisition”, Ch. 3 “Age and acquisition”, Ch. 4 “Human Learning”, Ch. 7 “Sociocultural factors”, Ch. 10 “Toward a theory of second language acquisition”.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</w:t>
        <w:tab/>
        <w:t xml:space="preserve">Ellis, Rod (1997), </w:t>
      </w:r>
      <w:r w:rsidDel="00000000" w:rsidR="00000000" w:rsidRPr="00000000">
        <w:rPr>
          <w:i w:val="1"/>
          <w:rtl w:val="0"/>
        </w:rPr>
        <w:t xml:space="preserve">Second Language Acquisition, Oxford Introductions to Language Study</w:t>
      </w:r>
      <w:r w:rsidDel="00000000" w:rsidR="00000000" w:rsidRPr="00000000">
        <w:rPr>
          <w:rtl w:val="0"/>
        </w:rPr>
        <w:t xml:space="preserve">, Series editor H. G. Widdowson. Ch. 2 “The nature of learner language”, Ch. 3 “Interlanguage”, Ch. 5 “Discourse aspects of interlanguage”, Ch. 6 “Psycholinguistic aspects of interlanguage”, Ch. 7 “Linguistic aspects of interlanguage”.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</w:t>
        <w:tab/>
        <w:t xml:space="preserve">Lightbown, Patsy &amp; Spada, Nina (2010), </w:t>
      </w:r>
      <w:r w:rsidDel="00000000" w:rsidR="00000000" w:rsidRPr="00000000">
        <w:rPr>
          <w:i w:val="1"/>
          <w:rtl w:val="0"/>
        </w:rPr>
        <w:t xml:space="preserve">How languages are learned, OUP.</w:t>
      </w:r>
      <w:r w:rsidDel="00000000" w:rsidR="00000000" w:rsidRPr="00000000">
        <w:rPr>
          <w:rtl w:val="0"/>
        </w:rPr>
        <w:t xml:space="preserve"> Ch. 1 “Language learning in early childhood”, Ch. 2 “Explaining second language learning”, Ch. 3 “Individual differences in second language learning”, Ch.4 “Learner Language”.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</w:t>
        <w:tab/>
        <w:t xml:space="preserve">Mooney, A., Peccei, J. S., LaBelle, S., Henriksen, B. E., Eppler, E., Irwin, A. (2004), </w:t>
      </w:r>
      <w:r w:rsidDel="00000000" w:rsidR="00000000" w:rsidRPr="00000000">
        <w:rPr>
          <w:i w:val="1"/>
          <w:rtl w:val="0"/>
        </w:rPr>
        <w:t xml:space="preserve">Language, Power and Society: An Introduction</w:t>
      </w:r>
      <w:r w:rsidDel="00000000" w:rsidR="00000000" w:rsidRPr="00000000">
        <w:rPr>
          <w:rtl w:val="0"/>
        </w:rPr>
        <w:t xml:space="preserve">. Routledge. Comp.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Ch. 1 “What is Language?”, Ch. 2 “Language, Thought and Representation”, Ch. 9 “Language and identity”, Ch. 10 “Language standardization”.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72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The Routledge Handbook of Second Language Acquisition</w:t>
      </w:r>
      <w:r w:rsidDel="00000000" w:rsidR="00000000" w:rsidRPr="00000000">
        <w:rPr>
          <w:rtl w:val="0"/>
        </w:rPr>
        <w:t xml:space="preserve">, edited by Susan Gass and Alison MacKey. Ed. Routledge (2012).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Ch. 15 “Attention and awareness in Second Language Acquisition” (Peter Robinson, Alison Mackey, Susan Gass, and Richard Schmidt)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Bibliografía de consulta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578.2677165354331"/>
        <w:rPr>
          <w:u w:val="none"/>
        </w:rPr>
      </w:pPr>
      <w:r w:rsidDel="00000000" w:rsidR="00000000" w:rsidRPr="00000000">
        <w:rPr>
          <w:i w:val="1"/>
          <w:rtl w:val="0"/>
        </w:rPr>
        <w:t xml:space="preserve">Handbook of Cognitive Linguistics and Second Language Acquisition</w:t>
      </w:r>
      <w:r w:rsidDel="00000000" w:rsidR="00000000" w:rsidRPr="00000000">
        <w:rPr>
          <w:rtl w:val="0"/>
        </w:rPr>
        <w:t xml:space="preserve">, Edited by Peter Robinson and Nick Ellis. Routledge Ed. (2008).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Condiciones de aprobación de la cursada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Para regularizar la materia los alumnos deberán: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Cumplimentar el 80% de presentismo en las clases dictadas (la materia es de carácter presencial).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Haber realizado y aprobado los trabajos prácticos entregados en tiempo y forma.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Aprobar 2 parciales, uno al finalizar cada cuatrimestre, con calificación 4 ó más. En caso de no aprobar los parciales, el alumno tendrá derecho a dos exámenes recuperatorios tanto del primero como del segundo parcial o dos del mismo. Desaprobando ambos parciales cuatrimestrales deberá recursar la asignatura.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t xml:space="preserve">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Se evaluará procesualmente teniendo en consideración: 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participación en clase demostrando lectura, el aporte de preguntas, la elaboración colaborativa y grupal de los temas propuestos en la bibliografía de la cátedra.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aprobación de trabajos prácticos asignados, presentaciones orales y parciales.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rtl w:val="0"/>
        </w:rPr>
        <w:t xml:space="preserve">Alumnos libres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El alumno deberá demostrar lectura y conocimiento teórico -práctico de los temas propuestos en la bibliografía de la cátedra.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La evaluación consistirá en una instancia de examen escrito que deberá ser aprobado con un puntaje de 4 (cuatro puntos) o más equivalentes al 70% del contenido del mismo y luego, de aprobada esta, una instancia oral con el mismo criterio de evaluación.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