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F6" w:rsidRDefault="00842DF6" w:rsidP="00842DF6">
      <w:pPr>
        <w:jc w:val="both"/>
        <w:rPr>
          <w:rFonts w:ascii="Arial" w:hAnsi="Arial" w:cs="Arial"/>
          <w:sz w:val="24"/>
          <w:szCs w:val="24"/>
          <w:u w:val="single"/>
        </w:rPr>
      </w:pPr>
      <w:r>
        <w:rPr>
          <w:rFonts w:ascii="Arial" w:hAnsi="Arial" w:cs="Arial"/>
          <w:noProof/>
          <w:sz w:val="24"/>
          <w:szCs w:val="24"/>
          <w:lang w:eastAsia="es-AR"/>
        </w:rPr>
        <w:drawing>
          <wp:inline distT="0" distB="0" distL="0" distR="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5"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14345">
        <w:rPr>
          <w:rFonts w:ascii="Arial" w:hAnsi="Arial" w:cs="Arial"/>
          <w:sz w:val="24"/>
          <w:szCs w:val="24"/>
        </w:rPr>
        <w:t xml:space="preserve">      </w:t>
      </w:r>
      <w:r>
        <w:rPr>
          <w:rFonts w:ascii="Arial" w:hAnsi="Arial" w:cs="Arial"/>
          <w:sz w:val="24"/>
          <w:szCs w:val="24"/>
        </w:rPr>
        <w:t xml:space="preserve">                                     </w:t>
      </w:r>
      <w:r>
        <w:rPr>
          <w:noProof/>
          <w:lang w:eastAsia="es-AR"/>
        </w:rPr>
        <w:t xml:space="preserve">  </w:t>
      </w:r>
      <w:r w:rsidRPr="00F14345">
        <w:rPr>
          <w:noProof/>
          <w:lang w:eastAsia="es-AR"/>
        </w:rPr>
        <w:t xml:space="preserve">       </w:t>
      </w:r>
      <w:r>
        <w:rPr>
          <w:noProof/>
          <w:lang w:eastAsia="es-AR"/>
        </w:rPr>
        <w:drawing>
          <wp:inline distT="0" distB="0" distL="0" distR="0">
            <wp:extent cx="2063544" cy="1424850"/>
            <wp:effectExtent l="19050" t="0" r="0" b="0"/>
            <wp:docPr id="3"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6"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r w:rsidRPr="00F14345">
        <w:rPr>
          <w:noProof/>
          <w:lang w:eastAsia="es-AR"/>
        </w:rPr>
        <w:t xml:space="preserve">                                                              </w:t>
      </w:r>
    </w:p>
    <w:p w:rsidR="00842DF6" w:rsidRDefault="00842DF6" w:rsidP="00842DF6">
      <w:pPr>
        <w:rPr>
          <w:rFonts w:ascii="Tekton Pro" w:hAnsi="Tekton Pro"/>
          <w:b/>
        </w:rPr>
      </w:pPr>
    </w:p>
    <w:p w:rsidR="00842DF6" w:rsidRPr="00CD6B37" w:rsidRDefault="00842DF6" w:rsidP="00842DF6">
      <w:pPr>
        <w:pStyle w:val="Textoindependiente"/>
        <w:rPr>
          <w:rFonts w:ascii="Book Antiqua" w:hAnsi="Book Antiqua"/>
          <w:sz w:val="22"/>
          <w:szCs w:val="22"/>
        </w:rPr>
      </w:pPr>
      <w:r>
        <w:rPr>
          <w:rFonts w:ascii="Tekton Pro" w:hAnsi="Tekton Pro"/>
        </w:rPr>
        <w:t>CARRERA: Profesorado para la EGB y la Educación Polimodal de Lengua y Literatura</w:t>
      </w:r>
    </w:p>
    <w:p w:rsidR="00842DF6" w:rsidRPr="00CD6B37" w:rsidRDefault="00842DF6" w:rsidP="00842DF6">
      <w:pPr>
        <w:rPr>
          <w:rFonts w:ascii="Tekton Pro" w:hAnsi="Tekton Pro"/>
          <w:b/>
          <w:lang w:val="es-MX"/>
        </w:rPr>
      </w:pPr>
    </w:p>
    <w:p w:rsidR="00842DF6" w:rsidRDefault="00842DF6" w:rsidP="00842DF6">
      <w:pPr>
        <w:rPr>
          <w:rFonts w:ascii="Tekton Pro" w:hAnsi="Tekton Pro"/>
          <w:b/>
        </w:rPr>
      </w:pPr>
      <w:r>
        <w:rPr>
          <w:rFonts w:ascii="Tekton Pro" w:hAnsi="Tekton Pro"/>
          <w:b/>
        </w:rPr>
        <w:t>CURSO: 3º</w:t>
      </w:r>
    </w:p>
    <w:p w:rsidR="00842DF6" w:rsidRDefault="00842DF6" w:rsidP="00842DF6">
      <w:pPr>
        <w:rPr>
          <w:rFonts w:ascii="Tekton Pro" w:hAnsi="Tekton Pro"/>
          <w:b/>
        </w:rPr>
      </w:pPr>
      <w:r w:rsidRPr="007900B1">
        <w:rPr>
          <w:rFonts w:ascii="Tekton Pro" w:hAnsi="Tekton Pro"/>
          <w:b/>
        </w:rPr>
        <w:t>ASIGNATURA</w:t>
      </w:r>
      <w:r>
        <w:rPr>
          <w:rFonts w:ascii="Tekton Pro" w:hAnsi="Tekton Pro"/>
          <w:b/>
        </w:rPr>
        <w:t>: Semiótica II</w:t>
      </w:r>
    </w:p>
    <w:p w:rsidR="00842DF6" w:rsidRDefault="00842DF6" w:rsidP="00842DF6">
      <w:pPr>
        <w:rPr>
          <w:rFonts w:ascii="Tekton Pro" w:hAnsi="Tekton Pro"/>
          <w:b/>
        </w:rPr>
      </w:pPr>
      <w:r>
        <w:rPr>
          <w:rFonts w:ascii="Tekton Pro" w:hAnsi="Tekton Pro"/>
          <w:b/>
        </w:rPr>
        <w:t xml:space="preserve">DOCENTE: Guillermo Daniel </w:t>
      </w:r>
      <w:proofErr w:type="spellStart"/>
      <w:r>
        <w:rPr>
          <w:rFonts w:ascii="Tekton Pro" w:hAnsi="Tekton Pro"/>
          <w:b/>
        </w:rPr>
        <w:t>Mascitti</w:t>
      </w:r>
      <w:proofErr w:type="spellEnd"/>
    </w:p>
    <w:p w:rsidR="00842DF6" w:rsidRDefault="003E6A9A" w:rsidP="00842DF6">
      <w:pPr>
        <w:rPr>
          <w:rFonts w:ascii="Tekton Pro" w:hAnsi="Tekton Pro"/>
          <w:b/>
        </w:rPr>
      </w:pPr>
      <w:r>
        <w:rPr>
          <w:rFonts w:ascii="Tekton Pro" w:hAnsi="Tekton Pro"/>
          <w:b/>
        </w:rPr>
        <w:t>AÑO: 2019</w:t>
      </w:r>
      <w:bookmarkStart w:id="0" w:name="_GoBack"/>
      <w:bookmarkEnd w:id="0"/>
    </w:p>
    <w:p w:rsidR="00842DF6" w:rsidRDefault="00842DF6" w:rsidP="00842DF6">
      <w:pPr>
        <w:rPr>
          <w:rFonts w:ascii="Tekton Pro" w:hAnsi="Tekton Pro"/>
          <w:b/>
        </w:rPr>
      </w:pPr>
    </w:p>
    <w:p w:rsidR="00842DF6" w:rsidRDefault="00842DF6" w:rsidP="00842DF6">
      <w:pPr>
        <w:numPr>
          <w:ilvl w:val="0"/>
          <w:numId w:val="2"/>
        </w:numPr>
        <w:spacing w:after="0" w:line="240" w:lineRule="auto"/>
        <w:rPr>
          <w:rFonts w:ascii="Tekton Pro" w:hAnsi="Tekton Pro"/>
          <w:b/>
          <w:i/>
        </w:rPr>
      </w:pPr>
      <w:r>
        <w:rPr>
          <w:rFonts w:ascii="Tekton Pro" w:hAnsi="Tekton Pro"/>
          <w:b/>
          <w:i/>
        </w:rPr>
        <w:t>BLOQUES DE CONTENIDOS</w:t>
      </w:r>
    </w:p>
    <w:p w:rsidR="00842DF6" w:rsidRDefault="00842DF6" w:rsidP="00842DF6">
      <w:pPr>
        <w:rPr>
          <w:rFonts w:ascii="Tekton Pro" w:hAnsi="Tekton Pro"/>
          <w:b/>
          <w:i/>
        </w:rPr>
      </w:pPr>
    </w:p>
    <w:p w:rsidR="00842DF6" w:rsidRPr="001607D7" w:rsidRDefault="00842DF6" w:rsidP="00842DF6">
      <w:pPr>
        <w:spacing w:after="0" w:line="240" w:lineRule="auto"/>
        <w:rPr>
          <w:rFonts w:ascii="Tekton Pro" w:hAnsi="Tekton Pro"/>
          <w:b/>
          <w:i/>
        </w:rPr>
      </w:pPr>
      <w:r w:rsidRPr="001607D7">
        <w:rPr>
          <w:rFonts w:ascii="Tekton Pro" w:hAnsi="Tekton Pro"/>
          <w:b/>
        </w:rPr>
        <w:t>A) Contenidos:</w:t>
      </w:r>
    </w:p>
    <w:p w:rsidR="00810690" w:rsidRPr="00810690" w:rsidRDefault="00810690" w:rsidP="00842DF6">
      <w:pPr>
        <w:numPr>
          <w:ilvl w:val="0"/>
          <w:numId w:val="10"/>
        </w:numPr>
        <w:autoSpaceDE w:val="0"/>
        <w:autoSpaceDN w:val="0"/>
        <w:adjustRightInd w:val="0"/>
        <w:spacing w:after="0" w:line="240" w:lineRule="auto"/>
        <w:jc w:val="both"/>
        <w:rPr>
          <w:rFonts w:ascii="Book Antiqua" w:hAnsi="Book Antiqua" w:cs="Verdana"/>
        </w:rPr>
      </w:pPr>
      <w:r>
        <w:rPr>
          <w:rFonts w:ascii="Book Antiqua" w:hAnsi="Book Antiqua" w:cs="Verdana"/>
          <w:b/>
        </w:rPr>
        <w:t xml:space="preserve">La cultura visual como fenómeno semiótico. </w:t>
      </w:r>
      <w:r>
        <w:rPr>
          <w:rFonts w:ascii="Book Antiqua" w:hAnsi="Book Antiqua" w:cs="Verdana"/>
        </w:rPr>
        <w:t>El significado como fenómeno semiótico en la cultura visual. El sentido de las imágenes en esta cultura. Deixis de la imagen. Re</w:t>
      </w:r>
      <w:r w:rsidR="003E6A9A">
        <w:rPr>
          <w:rFonts w:ascii="Book Antiqua" w:hAnsi="Book Antiqua" w:cs="Verdana"/>
        </w:rPr>
        <w:t>lación entre palabra y lenguaje</w:t>
      </w:r>
      <w:r>
        <w:rPr>
          <w:rFonts w:ascii="Book Antiqua" w:hAnsi="Book Antiqua" w:cs="Verdana"/>
        </w:rPr>
        <w:t xml:space="preserve"> y entre memoria e imagen.</w:t>
      </w:r>
    </w:p>
    <w:p w:rsidR="00842DF6" w:rsidRPr="00981923" w:rsidRDefault="00842DF6" w:rsidP="00842DF6">
      <w:pPr>
        <w:numPr>
          <w:ilvl w:val="0"/>
          <w:numId w:val="10"/>
        </w:numPr>
        <w:autoSpaceDE w:val="0"/>
        <w:autoSpaceDN w:val="0"/>
        <w:adjustRightInd w:val="0"/>
        <w:spacing w:after="0" w:line="240" w:lineRule="auto"/>
        <w:jc w:val="both"/>
        <w:rPr>
          <w:rFonts w:ascii="Book Antiqua" w:hAnsi="Book Antiqua" w:cs="Verdana"/>
        </w:rPr>
      </w:pPr>
      <w:r w:rsidRPr="00981923">
        <w:rPr>
          <w:rFonts w:ascii="Book Antiqua" w:hAnsi="Book Antiqua" w:cs="Verdana"/>
          <w:b/>
        </w:rPr>
        <w:t>Modos de producción de signos.</w:t>
      </w:r>
      <w:r w:rsidRPr="00981923">
        <w:rPr>
          <w:rFonts w:ascii="Book Antiqua" w:hAnsi="Book Antiqua" w:cs="Verdana"/>
        </w:rPr>
        <w:t xml:space="preserve"> Límites y fines de una teoría semiótica. Comunicación y/o significación.</w:t>
      </w:r>
      <w:r w:rsidRPr="00981923">
        <w:rPr>
          <w:rFonts w:ascii="Book Antiqua" w:hAnsi="Book Antiqua"/>
        </w:rPr>
        <w:t xml:space="preserve"> El concepto de lenguaje en el arte literario y en la industria de la publicidad. La pluralidad de los códigos artísticos y comunicativos. Comunicación e información. Tipos de discursos y soportes tecnológicos. Del código a los mensajes. La imagen icónica. El men</w:t>
      </w:r>
      <w:r>
        <w:rPr>
          <w:rFonts w:ascii="Book Antiqua" w:hAnsi="Book Antiqua"/>
        </w:rPr>
        <w:t>saje publicitario: sexismo en el discurso publicitario.</w:t>
      </w:r>
    </w:p>
    <w:p w:rsidR="00842DF6" w:rsidRPr="00981923" w:rsidRDefault="00842DF6" w:rsidP="00842DF6">
      <w:pPr>
        <w:numPr>
          <w:ilvl w:val="0"/>
          <w:numId w:val="10"/>
        </w:numPr>
        <w:spacing w:after="0" w:line="240" w:lineRule="auto"/>
        <w:jc w:val="both"/>
        <w:rPr>
          <w:rFonts w:ascii="Book Antiqua" w:hAnsi="Book Antiqua" w:cs="Arial"/>
        </w:rPr>
      </w:pPr>
      <w:r w:rsidRPr="00981923">
        <w:rPr>
          <w:rFonts w:ascii="Book Antiqua" w:hAnsi="Book Antiqua" w:cs="Arial"/>
          <w:b/>
        </w:rPr>
        <w:t xml:space="preserve">Semiótica y análisis del discurso. </w:t>
      </w:r>
      <w:r w:rsidRPr="00981923">
        <w:rPr>
          <w:rFonts w:ascii="Book Antiqua" w:hAnsi="Book Antiqua" w:cs="Arial"/>
        </w:rPr>
        <w:t>Los medios masivos y la construcción del significado. Análisis crítico del discurso. Retórica discursiva en los medios.</w:t>
      </w:r>
      <w:r w:rsidRPr="00D00335">
        <w:rPr>
          <w:rFonts w:ascii="Book Antiqua" w:hAnsi="Book Antiqua" w:cs="Arial"/>
        </w:rPr>
        <w:t xml:space="preserve"> </w:t>
      </w:r>
      <w:r>
        <w:rPr>
          <w:rFonts w:ascii="Book Antiqua" w:hAnsi="Book Antiqua" w:cs="Arial"/>
        </w:rPr>
        <w:t>Industria cultural, sociedad del espectáculo e historia de la mirada en Occidente.</w:t>
      </w:r>
    </w:p>
    <w:p w:rsidR="00842DF6" w:rsidRPr="00981923" w:rsidRDefault="00842DF6" w:rsidP="00842DF6">
      <w:pPr>
        <w:numPr>
          <w:ilvl w:val="0"/>
          <w:numId w:val="10"/>
        </w:numPr>
        <w:autoSpaceDE w:val="0"/>
        <w:autoSpaceDN w:val="0"/>
        <w:adjustRightInd w:val="0"/>
        <w:spacing w:after="0" w:line="240" w:lineRule="auto"/>
        <w:jc w:val="both"/>
        <w:rPr>
          <w:rFonts w:ascii="Book Antiqua" w:hAnsi="Book Antiqua" w:cs="Verdana"/>
        </w:rPr>
      </w:pPr>
      <w:r w:rsidRPr="00981923">
        <w:rPr>
          <w:rFonts w:ascii="Book Antiqua" w:hAnsi="Book Antiqua" w:cs="Verdana"/>
          <w:b/>
        </w:rPr>
        <w:t>La cultura como fenómeno semiótico.</w:t>
      </w:r>
      <w:r w:rsidRPr="00981923">
        <w:rPr>
          <w:rFonts w:ascii="Book Antiqua" w:hAnsi="Book Antiqua" w:cs="Verdana"/>
        </w:rPr>
        <w:t xml:space="preserve"> Relaciones entre </w:t>
      </w:r>
      <w:smartTag w:uri="urn:schemas-microsoft-com:office:smarttags" w:element="PersonName">
        <w:smartTagPr>
          <w:attr w:name="ProductID" w:val="la Semiótica"/>
        </w:smartTagPr>
        <w:r w:rsidRPr="00981923">
          <w:rPr>
            <w:rFonts w:ascii="Book Antiqua" w:hAnsi="Book Antiqua" w:cs="Verdana"/>
          </w:rPr>
          <w:t>la Semiótica</w:t>
        </w:r>
      </w:smartTag>
      <w:r w:rsidRPr="00981923">
        <w:rPr>
          <w:rFonts w:ascii="Book Antiqua" w:hAnsi="Book Antiqua" w:cs="Verdana"/>
        </w:rPr>
        <w:t xml:space="preserve"> y </w:t>
      </w:r>
      <w:smartTag w:uri="urn:schemas-microsoft-com:office:smarttags" w:element="PersonName">
        <w:smartTagPr>
          <w:attr w:name="ProductID" w:val="la Educación. Aspectos"/>
        </w:smartTagPr>
        <w:smartTag w:uri="urn:schemas-microsoft-com:office:smarttags" w:element="PersonName">
          <w:smartTagPr>
            <w:attr w:name="ProductID" w:val="la Educación."/>
          </w:smartTagPr>
          <w:r w:rsidRPr="00981923">
            <w:rPr>
              <w:rFonts w:ascii="Book Antiqua" w:hAnsi="Book Antiqua" w:cs="Verdana"/>
            </w:rPr>
            <w:t>la Educación.</w:t>
          </w:r>
        </w:smartTag>
        <w:r w:rsidRPr="00981923">
          <w:rPr>
            <w:rFonts w:ascii="Book Antiqua" w:hAnsi="Book Antiqua" w:cs="Verdana"/>
          </w:rPr>
          <w:t xml:space="preserve"> Aspectos</w:t>
        </w:r>
      </w:smartTag>
      <w:r w:rsidRPr="00981923">
        <w:rPr>
          <w:rFonts w:ascii="Book Antiqua" w:hAnsi="Book Antiqua" w:cs="Verdana"/>
        </w:rPr>
        <w:t xml:space="preserve"> para pensar una lectura de los procesos semióticos desde el aula.</w:t>
      </w:r>
      <w:r>
        <w:rPr>
          <w:rFonts w:ascii="Book Antiqua" w:hAnsi="Book Antiqua" w:cs="Verdana"/>
        </w:rPr>
        <w:t xml:space="preserve"> Perspectiva semiótica en los Diseños Curriculares de la escuela media.</w:t>
      </w:r>
    </w:p>
    <w:p w:rsidR="00842DF6" w:rsidRPr="00981923" w:rsidRDefault="00842DF6" w:rsidP="00842DF6">
      <w:pPr>
        <w:numPr>
          <w:ilvl w:val="0"/>
          <w:numId w:val="10"/>
        </w:numPr>
        <w:spacing w:after="0" w:line="240" w:lineRule="auto"/>
        <w:jc w:val="both"/>
        <w:rPr>
          <w:rFonts w:ascii="Book Antiqua" w:hAnsi="Book Antiqua" w:cs="Arial"/>
        </w:rPr>
      </w:pPr>
      <w:r>
        <w:rPr>
          <w:rFonts w:ascii="Book Antiqua" w:hAnsi="Book Antiqua" w:cs="Arial"/>
          <w:b/>
        </w:rPr>
        <w:t>Lo</w:t>
      </w:r>
      <w:r w:rsidRPr="00981923">
        <w:rPr>
          <w:rFonts w:ascii="Book Antiqua" w:hAnsi="Book Antiqua" w:cs="Arial"/>
          <w:b/>
        </w:rPr>
        <w:t>s procesos de lectura y la semiótica.</w:t>
      </w:r>
      <w:r w:rsidRPr="00981923">
        <w:rPr>
          <w:rFonts w:ascii="Book Antiqua" w:hAnsi="Book Antiqua" w:cs="Arial"/>
        </w:rPr>
        <w:t xml:space="preserve"> </w:t>
      </w:r>
      <w:proofErr w:type="spellStart"/>
      <w:r w:rsidRPr="00981923">
        <w:rPr>
          <w:rFonts w:ascii="Book Antiqua" w:hAnsi="Book Antiqua" w:cs="Arial"/>
        </w:rPr>
        <w:t>Umberto</w:t>
      </w:r>
      <w:proofErr w:type="spellEnd"/>
      <w:r w:rsidRPr="00981923">
        <w:rPr>
          <w:rFonts w:ascii="Book Antiqua" w:hAnsi="Book Antiqua" w:cs="Arial"/>
        </w:rPr>
        <w:t xml:space="preserve"> Eco y el lector modelo; las prácticas interpretativas. Cultura de masas y niveles de cultura. Estructura del mal gusto</w:t>
      </w:r>
    </w:p>
    <w:p w:rsidR="00842DF6" w:rsidRPr="00981923" w:rsidRDefault="00842DF6" w:rsidP="00842DF6">
      <w:pPr>
        <w:numPr>
          <w:ilvl w:val="0"/>
          <w:numId w:val="10"/>
        </w:numPr>
        <w:autoSpaceDE w:val="0"/>
        <w:autoSpaceDN w:val="0"/>
        <w:adjustRightInd w:val="0"/>
        <w:spacing w:after="0" w:line="240" w:lineRule="auto"/>
        <w:jc w:val="both"/>
        <w:rPr>
          <w:rFonts w:ascii="Book Antiqua" w:hAnsi="Book Antiqua" w:cs="Verdana"/>
        </w:rPr>
      </w:pPr>
      <w:r w:rsidRPr="00981923">
        <w:rPr>
          <w:rFonts w:ascii="Book Antiqua" w:hAnsi="Book Antiqua" w:cs="Verdana"/>
          <w:b/>
        </w:rPr>
        <w:t xml:space="preserve">La literatura y los </w:t>
      </w:r>
      <w:proofErr w:type="spellStart"/>
      <w:r w:rsidRPr="00981923">
        <w:rPr>
          <w:rFonts w:ascii="Book Antiqua" w:hAnsi="Book Antiqua" w:cs="Verdana"/>
          <w:b/>
        </w:rPr>
        <w:t>mass</w:t>
      </w:r>
      <w:proofErr w:type="spellEnd"/>
      <w:r w:rsidRPr="00981923">
        <w:rPr>
          <w:rFonts w:ascii="Book Antiqua" w:hAnsi="Book Antiqua" w:cs="Verdana"/>
          <w:b/>
        </w:rPr>
        <w:t xml:space="preserve">-media. </w:t>
      </w:r>
      <w:r w:rsidRPr="00981923">
        <w:rPr>
          <w:rFonts w:ascii="Book Antiqua" w:hAnsi="Book Antiqua" w:cs="Verdana"/>
        </w:rPr>
        <w:t>La retórica. Repertorio retórico. Procedimientos sintácticos, valores semánticos y pragmáticos implicados en la comunicación iconográfica.</w:t>
      </w:r>
      <w:r>
        <w:rPr>
          <w:rFonts w:ascii="Book Antiqua" w:hAnsi="Book Antiqua" w:cs="Verdana"/>
        </w:rPr>
        <w:t xml:space="preserve"> Relaciones con la Literatura.</w:t>
      </w:r>
      <w:r w:rsidRPr="00981923">
        <w:rPr>
          <w:rFonts w:ascii="Book Antiqua" w:hAnsi="Book Antiqua" w:cs="Verdana"/>
        </w:rPr>
        <w:t xml:space="preserve"> El sistema de la imagen; semiótica de </w:t>
      </w:r>
      <w:r w:rsidRPr="00981923">
        <w:rPr>
          <w:rFonts w:ascii="Book Antiqua" w:hAnsi="Book Antiqua" w:cs="Verdana"/>
        </w:rPr>
        <w:lastRenderedPageBreak/>
        <w:t>la imagen.</w:t>
      </w:r>
      <w:r w:rsidRPr="00981923">
        <w:rPr>
          <w:rFonts w:ascii="Book Antiqua" w:hAnsi="Book Antiqua" w:cs="Arial"/>
        </w:rPr>
        <w:t xml:space="preserve"> La representación del mundo en los medios. Ficción y no ficción en los medios; abordaje semiótico.</w:t>
      </w:r>
    </w:p>
    <w:p w:rsidR="00842DF6" w:rsidRPr="00981923" w:rsidRDefault="00842DF6" w:rsidP="00842DF6">
      <w:pPr>
        <w:ind w:left="360"/>
        <w:jc w:val="both"/>
        <w:rPr>
          <w:rFonts w:ascii="Book Antiqua" w:hAnsi="Book Antiqua" w:cs="Arial"/>
        </w:rPr>
      </w:pPr>
    </w:p>
    <w:p w:rsidR="00842DF6" w:rsidRDefault="00842DF6" w:rsidP="00842DF6">
      <w:pPr>
        <w:rPr>
          <w:rFonts w:ascii="Book Antiqua" w:hAnsi="Book Antiqua"/>
          <w:b/>
        </w:rPr>
      </w:pPr>
    </w:p>
    <w:p w:rsidR="00842DF6" w:rsidRDefault="00842DF6" w:rsidP="00842DF6">
      <w:pPr>
        <w:rPr>
          <w:rFonts w:ascii="Book Antiqua" w:hAnsi="Book Antiqua" w:cs="Arial"/>
          <w:b/>
        </w:rPr>
      </w:pPr>
      <w:r>
        <w:rPr>
          <w:rFonts w:ascii="Book Antiqua" w:hAnsi="Book Antiqua" w:cs="Arial"/>
          <w:b/>
        </w:rPr>
        <w:t>B) BIBLIOGRAFÍA</w:t>
      </w:r>
    </w:p>
    <w:p w:rsidR="00842DF6" w:rsidRDefault="00842DF6" w:rsidP="00842DF6">
      <w:pPr>
        <w:rPr>
          <w:rFonts w:ascii="Book Antiqua" w:hAnsi="Book Antiqua" w:cs="Arial"/>
          <w:b/>
        </w:rPr>
      </w:pPr>
      <w:r>
        <w:rPr>
          <w:rFonts w:ascii="Book Antiqua" w:hAnsi="Book Antiqua" w:cs="Arial"/>
          <w:b/>
        </w:rPr>
        <w:t>a) SUGERIDA A LOS ESTUDIANTES:</w:t>
      </w:r>
    </w:p>
    <w:p w:rsidR="00842DF6" w:rsidRDefault="00842DF6" w:rsidP="00842DF6">
      <w:pPr>
        <w:rPr>
          <w:rFonts w:ascii="Book Antiqua" w:hAnsi="Book Antiqua"/>
          <w:bCs/>
        </w:rPr>
      </w:pPr>
      <w:r w:rsidRPr="00981923">
        <w:rPr>
          <w:rFonts w:ascii="Book Antiqua" w:hAnsi="Book Antiqua"/>
          <w:bCs/>
        </w:rPr>
        <w:t>AA.VV. “</w:t>
      </w:r>
      <w:proofErr w:type="spellStart"/>
      <w:r w:rsidRPr="00981923">
        <w:rPr>
          <w:rFonts w:ascii="Book Antiqua" w:hAnsi="Book Antiqua"/>
          <w:bCs/>
        </w:rPr>
        <w:t>Iconismo</w:t>
      </w:r>
      <w:proofErr w:type="spellEnd"/>
      <w:r w:rsidRPr="00981923">
        <w:rPr>
          <w:rFonts w:ascii="Book Antiqua" w:hAnsi="Book Antiqua"/>
          <w:bCs/>
        </w:rPr>
        <w:t xml:space="preserve">. El sentido de las imágenes” en “de </w:t>
      </w:r>
      <w:proofErr w:type="spellStart"/>
      <w:r w:rsidRPr="00981923">
        <w:rPr>
          <w:rFonts w:ascii="Book Antiqua" w:hAnsi="Book Antiqua"/>
          <w:bCs/>
        </w:rPr>
        <w:t>Signis</w:t>
      </w:r>
      <w:proofErr w:type="spellEnd"/>
      <w:r w:rsidRPr="00981923">
        <w:rPr>
          <w:rFonts w:ascii="Book Antiqua" w:hAnsi="Book Antiqua"/>
          <w:bCs/>
        </w:rPr>
        <w:t xml:space="preserve">”. Barcelona, </w:t>
      </w:r>
      <w:proofErr w:type="spellStart"/>
      <w:r w:rsidRPr="00981923">
        <w:rPr>
          <w:rFonts w:ascii="Book Antiqua" w:hAnsi="Book Antiqua"/>
          <w:bCs/>
        </w:rPr>
        <w:t>Gedisa</w:t>
      </w:r>
      <w:proofErr w:type="spellEnd"/>
      <w:r w:rsidRPr="00981923">
        <w:rPr>
          <w:rFonts w:ascii="Book Antiqua" w:hAnsi="Book Antiqua"/>
          <w:bCs/>
        </w:rPr>
        <w:t>, 2003.</w:t>
      </w:r>
    </w:p>
    <w:p w:rsidR="00842DF6" w:rsidRPr="00981923" w:rsidRDefault="00842DF6" w:rsidP="00842DF6">
      <w:pPr>
        <w:rPr>
          <w:rFonts w:ascii="Book Antiqua" w:hAnsi="Book Antiqua"/>
          <w:bCs/>
        </w:rPr>
      </w:pPr>
      <w:r>
        <w:rPr>
          <w:rFonts w:ascii="Book Antiqua" w:hAnsi="Book Antiqua"/>
          <w:bCs/>
        </w:rPr>
        <w:t xml:space="preserve">Adorno, T. </w:t>
      </w:r>
      <w:r w:rsidRPr="007B45F3">
        <w:rPr>
          <w:rFonts w:ascii="Book Antiqua" w:hAnsi="Book Antiqua"/>
          <w:bCs/>
          <w:i/>
        </w:rPr>
        <w:t>TV y cultura de masas</w:t>
      </w:r>
      <w:r>
        <w:rPr>
          <w:rFonts w:ascii="Book Antiqua" w:hAnsi="Book Antiqua"/>
          <w:bCs/>
        </w:rPr>
        <w:t xml:space="preserve"> Córdoba, </w:t>
      </w:r>
      <w:proofErr w:type="spellStart"/>
      <w:r>
        <w:rPr>
          <w:rFonts w:ascii="Book Antiqua" w:hAnsi="Book Antiqua"/>
          <w:bCs/>
        </w:rPr>
        <w:t>Eudecor</w:t>
      </w:r>
      <w:proofErr w:type="spellEnd"/>
      <w:r>
        <w:rPr>
          <w:rFonts w:ascii="Book Antiqua" w:hAnsi="Book Antiqua"/>
          <w:bCs/>
        </w:rPr>
        <w:t>, 1966.</w:t>
      </w:r>
    </w:p>
    <w:p w:rsidR="00842DF6" w:rsidRDefault="00842DF6" w:rsidP="00842DF6">
      <w:pPr>
        <w:rPr>
          <w:rFonts w:ascii="Book Antiqua" w:hAnsi="Book Antiqua"/>
          <w:bCs/>
        </w:rPr>
      </w:pPr>
      <w:proofErr w:type="spellStart"/>
      <w:r w:rsidRPr="00981923">
        <w:rPr>
          <w:rFonts w:ascii="Book Antiqua" w:hAnsi="Book Antiqua"/>
          <w:bCs/>
        </w:rPr>
        <w:t>Barthes</w:t>
      </w:r>
      <w:proofErr w:type="spellEnd"/>
      <w:r w:rsidRPr="00981923">
        <w:rPr>
          <w:rFonts w:ascii="Book Antiqua" w:hAnsi="Book Antiqua"/>
          <w:bCs/>
        </w:rPr>
        <w:t xml:space="preserve">, </w:t>
      </w:r>
      <w:proofErr w:type="spellStart"/>
      <w:r w:rsidRPr="00981923">
        <w:rPr>
          <w:rFonts w:ascii="Book Antiqua" w:hAnsi="Book Antiqua"/>
          <w:bCs/>
        </w:rPr>
        <w:t>Roland</w:t>
      </w:r>
      <w:proofErr w:type="spellEnd"/>
      <w:r w:rsidRPr="00981923">
        <w:rPr>
          <w:rFonts w:ascii="Book Antiqua" w:hAnsi="Book Antiqua"/>
          <w:bCs/>
        </w:rPr>
        <w:t xml:space="preserve">. Comunicaciones. </w:t>
      </w:r>
      <w:smartTag w:uri="urn:schemas-microsoft-com:office:smarttags" w:element="PersonName">
        <w:smartTagPr>
          <w:attr w:name="ProductID" w:val="La Semiolog￭a."/>
        </w:smartTagPr>
        <w:r w:rsidRPr="00981923">
          <w:rPr>
            <w:rFonts w:ascii="Book Antiqua" w:hAnsi="Book Antiqua"/>
            <w:bCs/>
          </w:rPr>
          <w:t>La Semiología.</w:t>
        </w:r>
      </w:smartTag>
      <w:r w:rsidRPr="00981923">
        <w:rPr>
          <w:rFonts w:ascii="Book Antiqua" w:hAnsi="Book Antiqua"/>
          <w:bCs/>
        </w:rPr>
        <w:t xml:space="preserve"> “El mensaje fotográfico”. </w:t>
      </w:r>
    </w:p>
    <w:p w:rsidR="00842DF6" w:rsidRDefault="00842DF6" w:rsidP="00842DF6">
      <w:pPr>
        <w:rPr>
          <w:rFonts w:ascii="Book Antiqua" w:hAnsi="Book Antiqua"/>
          <w:bCs/>
        </w:rPr>
      </w:pPr>
      <w:r>
        <w:rPr>
          <w:rFonts w:ascii="Book Antiqua" w:hAnsi="Book Antiqua"/>
          <w:bCs/>
        </w:rPr>
        <w:t>Barbero, Jesús M. “Cultura popular y comunicación de masas”</w:t>
      </w:r>
    </w:p>
    <w:p w:rsidR="00842DF6" w:rsidRPr="00981923" w:rsidRDefault="00842DF6" w:rsidP="00842DF6">
      <w:pPr>
        <w:rPr>
          <w:rFonts w:ascii="Book Antiqua" w:hAnsi="Book Antiqua"/>
          <w:bCs/>
        </w:rPr>
      </w:pPr>
      <w:proofErr w:type="spellStart"/>
      <w:r>
        <w:rPr>
          <w:rFonts w:ascii="Book Antiqua" w:hAnsi="Book Antiqua"/>
          <w:bCs/>
        </w:rPr>
        <w:t>Baudrillard</w:t>
      </w:r>
      <w:proofErr w:type="spellEnd"/>
      <w:r>
        <w:rPr>
          <w:rFonts w:ascii="Book Antiqua" w:hAnsi="Book Antiqua"/>
          <w:bCs/>
        </w:rPr>
        <w:t>, J. “</w:t>
      </w:r>
      <w:proofErr w:type="spellStart"/>
      <w:r>
        <w:rPr>
          <w:rFonts w:ascii="Book Antiqua" w:hAnsi="Book Antiqua"/>
          <w:bCs/>
        </w:rPr>
        <w:t>Understanding</w:t>
      </w:r>
      <w:proofErr w:type="spellEnd"/>
      <w:r>
        <w:rPr>
          <w:rFonts w:ascii="Book Antiqua" w:hAnsi="Book Antiqua"/>
          <w:bCs/>
        </w:rPr>
        <w:t xml:space="preserve"> media”</w:t>
      </w:r>
    </w:p>
    <w:p w:rsidR="00842DF6" w:rsidRDefault="00842DF6" w:rsidP="00842DF6">
      <w:pPr>
        <w:rPr>
          <w:rFonts w:ascii="Book Antiqua" w:hAnsi="Book Antiqua"/>
          <w:bCs/>
        </w:rPr>
      </w:pPr>
      <w:proofErr w:type="spellStart"/>
      <w:r>
        <w:rPr>
          <w:rFonts w:ascii="Book Antiqua" w:hAnsi="Book Antiqua"/>
          <w:bCs/>
        </w:rPr>
        <w:t>Bourdie</w:t>
      </w:r>
      <w:proofErr w:type="spellEnd"/>
      <w:r>
        <w:rPr>
          <w:rFonts w:ascii="Book Antiqua" w:hAnsi="Book Antiqua"/>
          <w:bCs/>
        </w:rPr>
        <w:t xml:space="preserve">, P. “Acerca de </w:t>
      </w:r>
      <w:smartTag w:uri="urn:schemas-microsoft-com:office:smarttags" w:element="PersonName">
        <w:smartTagPr>
          <w:attr w:name="ProductID" w:val="la Televisión"/>
        </w:smartTagPr>
        <w:r>
          <w:rPr>
            <w:rFonts w:ascii="Book Antiqua" w:hAnsi="Book Antiqua"/>
            <w:bCs/>
          </w:rPr>
          <w:t>la Televisión</w:t>
        </w:r>
      </w:smartTag>
      <w:r>
        <w:rPr>
          <w:rFonts w:ascii="Book Antiqua" w:hAnsi="Book Antiqua"/>
          <w:bCs/>
        </w:rPr>
        <w:t>”</w:t>
      </w:r>
    </w:p>
    <w:p w:rsidR="00842DF6" w:rsidRDefault="00842DF6" w:rsidP="00842DF6">
      <w:pPr>
        <w:rPr>
          <w:rFonts w:ascii="Book Antiqua" w:hAnsi="Book Antiqua"/>
          <w:bCs/>
        </w:rPr>
      </w:pPr>
      <w:r>
        <w:rPr>
          <w:rFonts w:ascii="Book Antiqua" w:hAnsi="Book Antiqua"/>
          <w:bCs/>
        </w:rPr>
        <w:t>Chomsky, N. “Noam Chomsky y las 10 estrategias de manipulación mediática”</w:t>
      </w:r>
    </w:p>
    <w:p w:rsidR="00842DF6" w:rsidRDefault="00842DF6" w:rsidP="00842DF6">
      <w:pPr>
        <w:rPr>
          <w:rFonts w:ascii="Book Antiqua" w:hAnsi="Book Antiqua"/>
          <w:bCs/>
        </w:rPr>
      </w:pPr>
      <w:proofErr w:type="spellStart"/>
      <w:r>
        <w:rPr>
          <w:rFonts w:ascii="Book Antiqua" w:hAnsi="Book Antiqua"/>
          <w:bCs/>
        </w:rPr>
        <w:t>Debord</w:t>
      </w:r>
      <w:proofErr w:type="spellEnd"/>
      <w:r>
        <w:rPr>
          <w:rFonts w:ascii="Book Antiqua" w:hAnsi="Book Antiqua"/>
          <w:bCs/>
        </w:rPr>
        <w:t>, G. “La sociedad del espectáculo”</w:t>
      </w:r>
    </w:p>
    <w:p w:rsidR="00842DF6" w:rsidRPr="00981923" w:rsidRDefault="00842DF6" w:rsidP="00842DF6">
      <w:pPr>
        <w:rPr>
          <w:rFonts w:ascii="Book Antiqua" w:hAnsi="Book Antiqua"/>
          <w:bCs/>
        </w:rPr>
      </w:pPr>
      <w:r w:rsidRPr="00981923">
        <w:rPr>
          <w:rFonts w:ascii="Book Antiqua" w:hAnsi="Book Antiqua"/>
          <w:bCs/>
        </w:rPr>
        <w:t xml:space="preserve">Del Coto, M. R. y Varela, Graciela </w:t>
      </w:r>
      <w:r w:rsidRPr="00981923">
        <w:rPr>
          <w:rFonts w:ascii="Book Antiqua" w:hAnsi="Book Antiqua"/>
          <w:bCs/>
          <w:u w:val="single"/>
        </w:rPr>
        <w:t>Ficción y no ficción en los medios</w:t>
      </w:r>
      <w:r w:rsidRPr="00981923">
        <w:rPr>
          <w:rFonts w:ascii="Book Antiqua" w:hAnsi="Book Antiqua"/>
          <w:bCs/>
        </w:rPr>
        <w:t xml:space="preserve"> Bs. As., </w:t>
      </w:r>
      <w:smartTag w:uri="urn:schemas-microsoft-com:office:smarttags" w:element="PersonName">
        <w:smartTagPr>
          <w:attr w:name="ProductID" w:val="La Crujía"/>
        </w:smartTagPr>
        <w:r w:rsidRPr="00981923">
          <w:rPr>
            <w:rFonts w:ascii="Book Antiqua" w:hAnsi="Book Antiqua"/>
            <w:bCs/>
          </w:rPr>
          <w:t>La Crujía</w:t>
        </w:r>
      </w:smartTag>
      <w:r w:rsidRPr="00981923">
        <w:rPr>
          <w:rFonts w:ascii="Book Antiqua" w:hAnsi="Book Antiqua"/>
          <w:bCs/>
        </w:rPr>
        <w:t xml:space="preserve"> ediciones, 2012.  </w:t>
      </w:r>
      <w:r w:rsidRPr="00981923">
        <w:rPr>
          <w:rFonts w:ascii="Book Antiqua" w:hAnsi="Book Antiqua"/>
          <w:bCs/>
        </w:rPr>
        <w:br/>
      </w:r>
      <w:proofErr w:type="spellStart"/>
      <w:r w:rsidRPr="00981923">
        <w:rPr>
          <w:rFonts w:ascii="Book Antiqua" w:hAnsi="Book Antiqua"/>
          <w:bCs/>
        </w:rPr>
        <w:t>Debray</w:t>
      </w:r>
      <w:proofErr w:type="spellEnd"/>
      <w:r w:rsidRPr="00981923">
        <w:rPr>
          <w:rFonts w:ascii="Book Antiqua" w:hAnsi="Book Antiqua"/>
          <w:bCs/>
        </w:rPr>
        <w:t xml:space="preserve"> Regis. Vida y muerte de la imagen. Historia de la mirada en Occidente. Paidós Comunicación, 1992.</w:t>
      </w:r>
      <w:r w:rsidRPr="00981923">
        <w:rPr>
          <w:rFonts w:ascii="Book Antiqua" w:hAnsi="Book Antiqua"/>
          <w:bCs/>
        </w:rPr>
        <w:br/>
        <w:t xml:space="preserve">Eco, </w:t>
      </w:r>
      <w:proofErr w:type="spellStart"/>
      <w:r w:rsidRPr="00981923">
        <w:rPr>
          <w:rFonts w:ascii="Book Antiqua" w:hAnsi="Book Antiqua"/>
          <w:bCs/>
        </w:rPr>
        <w:t>Umberto</w:t>
      </w:r>
      <w:proofErr w:type="spellEnd"/>
      <w:r w:rsidRPr="00981923">
        <w:rPr>
          <w:rFonts w:ascii="Book Antiqua" w:hAnsi="Book Antiqua"/>
          <w:bCs/>
        </w:rPr>
        <w:t xml:space="preserve"> </w:t>
      </w:r>
      <w:r w:rsidRPr="00981923">
        <w:rPr>
          <w:rFonts w:ascii="Book Antiqua" w:hAnsi="Book Antiqua"/>
          <w:bCs/>
          <w:u w:val="single"/>
        </w:rPr>
        <w:t>Apocalípticos e integrados</w:t>
      </w:r>
      <w:r w:rsidRPr="00981923">
        <w:rPr>
          <w:rFonts w:ascii="Book Antiqua" w:hAnsi="Book Antiqua"/>
          <w:bCs/>
        </w:rPr>
        <w:t xml:space="preserve"> Barcelona, Lumen, 1994.</w:t>
      </w:r>
      <w:r w:rsidRPr="00981923">
        <w:rPr>
          <w:rFonts w:ascii="Book Antiqua" w:hAnsi="Book Antiqua"/>
          <w:bCs/>
        </w:rPr>
        <w:br/>
      </w:r>
      <w:proofErr w:type="spellStart"/>
      <w:r w:rsidRPr="00981923">
        <w:rPr>
          <w:rFonts w:ascii="Book Antiqua" w:hAnsi="Book Antiqua" w:cs="Arial"/>
        </w:rPr>
        <w:t>Marafioti</w:t>
      </w:r>
      <w:proofErr w:type="spellEnd"/>
      <w:r w:rsidRPr="00981923">
        <w:rPr>
          <w:rFonts w:ascii="Book Antiqua" w:hAnsi="Book Antiqua" w:cs="Arial"/>
        </w:rPr>
        <w:t xml:space="preserve">, R. </w:t>
      </w:r>
      <w:r w:rsidRPr="00981923">
        <w:rPr>
          <w:rFonts w:ascii="Book Antiqua" w:hAnsi="Book Antiqua" w:cs="Arial"/>
          <w:u w:val="single"/>
        </w:rPr>
        <w:t>Recorridos semiológicos</w:t>
      </w:r>
      <w:r w:rsidRPr="00981923">
        <w:rPr>
          <w:rFonts w:ascii="Book Antiqua" w:hAnsi="Book Antiqua" w:cs="Arial"/>
        </w:rPr>
        <w:t xml:space="preserve"> Bs. As., </w:t>
      </w:r>
      <w:proofErr w:type="spellStart"/>
      <w:r w:rsidRPr="00981923">
        <w:rPr>
          <w:rFonts w:ascii="Book Antiqua" w:hAnsi="Book Antiqua" w:cs="Arial"/>
        </w:rPr>
        <w:t>Eudeba</w:t>
      </w:r>
      <w:proofErr w:type="spellEnd"/>
      <w:r w:rsidRPr="00981923">
        <w:rPr>
          <w:rFonts w:ascii="Book Antiqua" w:hAnsi="Book Antiqua" w:cs="Arial"/>
        </w:rPr>
        <w:t>, 1999.</w:t>
      </w:r>
    </w:p>
    <w:p w:rsidR="00842DF6" w:rsidRPr="00981923" w:rsidRDefault="00842DF6" w:rsidP="00842DF6">
      <w:pPr>
        <w:rPr>
          <w:rFonts w:ascii="Book Antiqua" w:hAnsi="Book Antiqua"/>
          <w:bCs/>
        </w:rPr>
      </w:pPr>
      <w:proofErr w:type="spellStart"/>
      <w:r w:rsidRPr="00981923">
        <w:rPr>
          <w:rFonts w:ascii="Book Antiqua" w:hAnsi="Book Antiqua"/>
          <w:bCs/>
        </w:rPr>
        <w:t>Munari</w:t>
      </w:r>
      <w:proofErr w:type="spellEnd"/>
      <w:r w:rsidRPr="00981923">
        <w:rPr>
          <w:rFonts w:ascii="Book Antiqua" w:hAnsi="Book Antiqua"/>
          <w:bCs/>
        </w:rPr>
        <w:t>, Bruno “Diseño y Comunicación Visual”, Editorial: GG Diseño, 1995.</w:t>
      </w:r>
      <w:r w:rsidRPr="00981923">
        <w:rPr>
          <w:rFonts w:ascii="Book Antiqua" w:hAnsi="Book Antiqua"/>
          <w:bCs/>
        </w:rPr>
        <w:br/>
      </w:r>
      <w:proofErr w:type="spellStart"/>
      <w:r w:rsidRPr="00981923">
        <w:rPr>
          <w:rFonts w:ascii="Book Antiqua" w:hAnsi="Book Antiqua"/>
        </w:rPr>
        <w:t>Raiter</w:t>
      </w:r>
      <w:proofErr w:type="spellEnd"/>
      <w:r w:rsidRPr="00981923">
        <w:rPr>
          <w:rFonts w:ascii="Book Antiqua" w:hAnsi="Book Antiqua"/>
        </w:rPr>
        <w:t xml:space="preserve">, Alejandro y Zullo, Julia </w:t>
      </w:r>
      <w:r w:rsidRPr="00981923">
        <w:rPr>
          <w:rFonts w:ascii="Book Antiqua" w:hAnsi="Book Antiqua"/>
          <w:u w:val="single"/>
        </w:rPr>
        <w:t>La caja de Pandora</w:t>
      </w:r>
      <w:r w:rsidRPr="00981923">
        <w:rPr>
          <w:rFonts w:ascii="Book Antiqua" w:hAnsi="Book Antiqua"/>
        </w:rPr>
        <w:t xml:space="preserve"> Bs. As., </w:t>
      </w:r>
      <w:smartTag w:uri="urn:schemas-microsoft-com:office:smarttags" w:element="PersonName">
        <w:smartTagPr>
          <w:attr w:name="ProductID" w:val="La Crujía Ediciones"/>
        </w:smartTagPr>
        <w:r w:rsidRPr="00981923">
          <w:rPr>
            <w:rFonts w:ascii="Book Antiqua" w:hAnsi="Book Antiqua"/>
          </w:rPr>
          <w:t>La Crujía Ediciones</w:t>
        </w:r>
      </w:smartTag>
      <w:r w:rsidRPr="00981923">
        <w:rPr>
          <w:rFonts w:ascii="Book Antiqua" w:hAnsi="Book Antiqua"/>
        </w:rPr>
        <w:t>, 2008.</w:t>
      </w:r>
    </w:p>
    <w:p w:rsidR="00842DF6" w:rsidRDefault="00842DF6" w:rsidP="00842DF6">
      <w:pPr>
        <w:rPr>
          <w:rFonts w:ascii="Book Antiqua" w:hAnsi="Book Antiqua"/>
          <w:bCs/>
        </w:rPr>
      </w:pPr>
      <w:r w:rsidRPr="00981923">
        <w:rPr>
          <w:rFonts w:ascii="Book Antiqua" w:hAnsi="Book Antiqua"/>
          <w:bCs/>
        </w:rPr>
        <w:t xml:space="preserve">Vilches, Lorenzo “La lectura de </w:t>
      </w:r>
      <w:smartTag w:uri="urn:schemas-microsoft-com:office:smarttags" w:element="PersonName">
        <w:smartTagPr>
          <w:attr w:name="ProductID" w:val="la Imagen"/>
        </w:smartTagPr>
        <w:r w:rsidRPr="00981923">
          <w:rPr>
            <w:rFonts w:ascii="Book Antiqua" w:hAnsi="Book Antiqua"/>
            <w:bCs/>
          </w:rPr>
          <w:t>la Imagen</w:t>
        </w:r>
      </w:smartTag>
      <w:r w:rsidRPr="00981923">
        <w:rPr>
          <w:rFonts w:ascii="Book Antiqua" w:hAnsi="Book Antiqua"/>
          <w:bCs/>
        </w:rPr>
        <w:t>”, Paidós 1994.</w:t>
      </w:r>
    </w:p>
    <w:p w:rsidR="00842DF6" w:rsidRDefault="00842DF6" w:rsidP="00842DF6">
      <w:pPr>
        <w:rPr>
          <w:rFonts w:ascii="Book Antiqua" w:hAnsi="Book Antiqua"/>
          <w:bCs/>
        </w:rPr>
      </w:pPr>
      <w:proofErr w:type="spellStart"/>
      <w:r>
        <w:rPr>
          <w:rFonts w:ascii="Book Antiqua" w:hAnsi="Book Antiqua"/>
          <w:bCs/>
        </w:rPr>
        <w:t>Sfez</w:t>
      </w:r>
      <w:proofErr w:type="spellEnd"/>
      <w:r>
        <w:rPr>
          <w:rFonts w:ascii="Book Antiqua" w:hAnsi="Book Antiqua"/>
          <w:bCs/>
        </w:rPr>
        <w:t xml:space="preserve">, L. “La amenaza </w:t>
      </w:r>
      <w:proofErr w:type="spellStart"/>
      <w:r>
        <w:rPr>
          <w:rFonts w:ascii="Book Antiqua" w:hAnsi="Book Antiqua"/>
          <w:bCs/>
        </w:rPr>
        <w:t>Frankestein</w:t>
      </w:r>
      <w:proofErr w:type="spellEnd"/>
      <w:r>
        <w:rPr>
          <w:rFonts w:ascii="Book Antiqua" w:hAnsi="Book Antiqua"/>
          <w:bCs/>
        </w:rPr>
        <w:t>”</w:t>
      </w:r>
    </w:p>
    <w:p w:rsidR="00842DF6" w:rsidRPr="00981923" w:rsidRDefault="00842DF6" w:rsidP="00842DF6">
      <w:pPr>
        <w:rPr>
          <w:rFonts w:ascii="Book Antiqua" w:hAnsi="Book Antiqua"/>
          <w:bCs/>
        </w:rPr>
      </w:pPr>
      <w:proofErr w:type="spellStart"/>
      <w:r>
        <w:rPr>
          <w:rFonts w:ascii="Book Antiqua" w:hAnsi="Book Antiqua"/>
          <w:bCs/>
        </w:rPr>
        <w:t>Tyner</w:t>
      </w:r>
      <w:proofErr w:type="spellEnd"/>
      <w:r>
        <w:rPr>
          <w:rFonts w:ascii="Book Antiqua" w:hAnsi="Book Antiqua"/>
          <w:bCs/>
        </w:rPr>
        <w:t>, K “Conceptos claves para la educación en los medios”</w:t>
      </w:r>
    </w:p>
    <w:p w:rsidR="00842DF6" w:rsidRPr="00842DF6" w:rsidRDefault="00842DF6" w:rsidP="00842DF6">
      <w:pPr>
        <w:rPr>
          <w:rFonts w:ascii="Book Antiqua" w:hAnsi="Book Antiqua"/>
        </w:rPr>
      </w:pPr>
      <w:proofErr w:type="spellStart"/>
      <w:r w:rsidRPr="00981923">
        <w:rPr>
          <w:rFonts w:ascii="Book Antiqua" w:hAnsi="Book Antiqua"/>
        </w:rPr>
        <w:t>Zecchetto</w:t>
      </w:r>
      <w:proofErr w:type="spellEnd"/>
      <w:r w:rsidRPr="00981923">
        <w:rPr>
          <w:rFonts w:ascii="Book Antiqua" w:hAnsi="Book Antiqua"/>
        </w:rPr>
        <w:t xml:space="preserve">, Victorino </w:t>
      </w:r>
      <w:r w:rsidRPr="00981923">
        <w:rPr>
          <w:rFonts w:ascii="Book Antiqua" w:hAnsi="Book Antiqua"/>
          <w:u w:val="single"/>
        </w:rPr>
        <w:t>Seis semiólogos en busca del lector</w:t>
      </w:r>
      <w:r w:rsidRPr="00981923">
        <w:rPr>
          <w:rFonts w:ascii="Book Antiqua" w:hAnsi="Book Antiqua"/>
        </w:rPr>
        <w:t xml:space="preserve"> Bs. As., </w:t>
      </w:r>
      <w:smartTag w:uri="urn:schemas-microsoft-com:office:smarttags" w:element="PersonName">
        <w:smartTagPr>
          <w:attr w:name="ProductID" w:val="La Crujía Ediciones"/>
        </w:smartTagPr>
        <w:smartTag w:uri="urn:schemas-microsoft-com:office:smarttags" w:element="PersonName">
          <w:smartTagPr>
            <w:attr w:name="ProductID" w:val="La Crujía"/>
          </w:smartTagPr>
          <w:r w:rsidRPr="00981923">
            <w:rPr>
              <w:rFonts w:ascii="Book Antiqua" w:hAnsi="Book Antiqua"/>
            </w:rPr>
            <w:t>La Crujía</w:t>
          </w:r>
        </w:smartTag>
        <w:r w:rsidRPr="00981923">
          <w:rPr>
            <w:rFonts w:ascii="Book Antiqua" w:hAnsi="Book Antiqua"/>
          </w:rPr>
          <w:t xml:space="preserve"> Ediciones</w:t>
        </w:r>
      </w:smartTag>
      <w:r w:rsidRPr="00981923">
        <w:rPr>
          <w:rFonts w:ascii="Book Antiqua" w:hAnsi="Book Antiqua"/>
        </w:rPr>
        <w:t>, 2008.</w:t>
      </w:r>
    </w:p>
    <w:p w:rsidR="00842DF6" w:rsidRPr="00981923" w:rsidRDefault="00842DF6" w:rsidP="00842DF6">
      <w:pPr>
        <w:rPr>
          <w:rFonts w:ascii="Book Antiqua" w:hAnsi="Book Antiqua"/>
          <w:bCs/>
        </w:rPr>
      </w:pPr>
      <w:r w:rsidRPr="00981923">
        <w:rPr>
          <w:rFonts w:ascii="Book Antiqua" w:hAnsi="Book Antiqua" w:cs="Arial"/>
          <w:b/>
        </w:rPr>
        <w:t>b) CONSULTADA POR EL PROFESOR:</w:t>
      </w:r>
    </w:p>
    <w:p w:rsidR="00842DF6" w:rsidRPr="00981923" w:rsidRDefault="00842DF6" w:rsidP="00842DF6">
      <w:pPr>
        <w:rPr>
          <w:rFonts w:ascii="Book Antiqua" w:hAnsi="Book Antiqua"/>
          <w:bCs/>
        </w:rPr>
      </w:pPr>
      <w:proofErr w:type="spellStart"/>
      <w:r w:rsidRPr="00981923">
        <w:rPr>
          <w:rFonts w:ascii="Book Antiqua" w:hAnsi="Book Antiqua"/>
          <w:bCs/>
        </w:rPr>
        <w:t>Aumont</w:t>
      </w:r>
      <w:proofErr w:type="spellEnd"/>
      <w:r w:rsidRPr="00981923">
        <w:rPr>
          <w:rFonts w:ascii="Book Antiqua" w:hAnsi="Book Antiqua"/>
          <w:bCs/>
        </w:rPr>
        <w:t>, Jacques “</w:t>
      </w:r>
      <w:smartTag w:uri="urn:schemas-microsoft-com:office:smarttags" w:element="PersonName">
        <w:smartTagPr>
          <w:attr w:name="ProductID" w:val="la Imagen"/>
        </w:smartTagPr>
        <w:r w:rsidRPr="00981923">
          <w:rPr>
            <w:rFonts w:ascii="Book Antiqua" w:hAnsi="Book Antiqua"/>
            <w:bCs/>
          </w:rPr>
          <w:t>La Imagen</w:t>
        </w:r>
      </w:smartTag>
      <w:r w:rsidRPr="00981923">
        <w:rPr>
          <w:rFonts w:ascii="Book Antiqua" w:hAnsi="Book Antiqua"/>
          <w:bCs/>
        </w:rPr>
        <w:t>”, ediciones Paidós, 1997.</w:t>
      </w:r>
    </w:p>
    <w:p w:rsidR="00842DF6" w:rsidRPr="00981923" w:rsidRDefault="00842DF6" w:rsidP="00842DF6">
      <w:pPr>
        <w:pStyle w:val="Textoindependiente2"/>
        <w:spacing w:line="240" w:lineRule="auto"/>
        <w:rPr>
          <w:rFonts w:ascii="Book Antiqua" w:hAnsi="Book Antiqua"/>
          <w:sz w:val="22"/>
          <w:szCs w:val="22"/>
        </w:rPr>
      </w:pPr>
      <w:proofErr w:type="spellStart"/>
      <w:r w:rsidRPr="00981923">
        <w:rPr>
          <w:rFonts w:ascii="Book Antiqua" w:hAnsi="Book Antiqua"/>
          <w:sz w:val="22"/>
          <w:szCs w:val="22"/>
        </w:rPr>
        <w:t>Bajtin</w:t>
      </w:r>
      <w:proofErr w:type="spellEnd"/>
      <w:r w:rsidRPr="00981923">
        <w:rPr>
          <w:rFonts w:ascii="Book Antiqua" w:hAnsi="Book Antiqua"/>
          <w:sz w:val="22"/>
          <w:szCs w:val="22"/>
        </w:rPr>
        <w:t xml:space="preserve">, </w:t>
      </w:r>
      <w:proofErr w:type="spellStart"/>
      <w:r w:rsidRPr="00981923">
        <w:rPr>
          <w:rFonts w:ascii="Book Antiqua" w:hAnsi="Book Antiqua"/>
          <w:sz w:val="22"/>
          <w:szCs w:val="22"/>
        </w:rPr>
        <w:t>Mijail</w:t>
      </w:r>
      <w:proofErr w:type="spellEnd"/>
      <w:r w:rsidRPr="00981923">
        <w:rPr>
          <w:rFonts w:ascii="Book Antiqua" w:hAnsi="Book Antiqua"/>
          <w:sz w:val="22"/>
          <w:szCs w:val="22"/>
        </w:rPr>
        <w:t xml:space="preserve">.  </w:t>
      </w:r>
      <w:r w:rsidRPr="00981923">
        <w:rPr>
          <w:rFonts w:ascii="Book Antiqua" w:hAnsi="Book Antiqua"/>
          <w:i/>
          <w:sz w:val="22"/>
          <w:szCs w:val="22"/>
        </w:rPr>
        <w:t>Estética de la creación verbal</w:t>
      </w:r>
      <w:r w:rsidRPr="00981923">
        <w:rPr>
          <w:rFonts w:ascii="Book Antiqua" w:hAnsi="Book Antiqua"/>
          <w:sz w:val="22"/>
          <w:szCs w:val="22"/>
        </w:rPr>
        <w:t>.  Siglo XXI, México, 1985.</w:t>
      </w:r>
    </w:p>
    <w:p w:rsidR="00842DF6" w:rsidRPr="00981923" w:rsidRDefault="00842DF6" w:rsidP="00842DF6">
      <w:pPr>
        <w:pStyle w:val="Textoindependiente2"/>
        <w:spacing w:line="240" w:lineRule="auto"/>
        <w:rPr>
          <w:rFonts w:ascii="Book Antiqua" w:hAnsi="Book Antiqua"/>
          <w:sz w:val="22"/>
          <w:szCs w:val="22"/>
        </w:rPr>
      </w:pPr>
      <w:proofErr w:type="spellStart"/>
      <w:r w:rsidRPr="00981923">
        <w:rPr>
          <w:rFonts w:ascii="Book Antiqua" w:hAnsi="Book Antiqua"/>
          <w:sz w:val="22"/>
          <w:szCs w:val="22"/>
        </w:rPr>
        <w:t>Barthes</w:t>
      </w:r>
      <w:proofErr w:type="spellEnd"/>
      <w:r w:rsidRPr="00981923">
        <w:rPr>
          <w:rFonts w:ascii="Book Antiqua" w:hAnsi="Book Antiqua"/>
          <w:sz w:val="22"/>
          <w:szCs w:val="22"/>
        </w:rPr>
        <w:t xml:space="preserve">, </w:t>
      </w:r>
      <w:proofErr w:type="spellStart"/>
      <w:r w:rsidRPr="00981923">
        <w:rPr>
          <w:rFonts w:ascii="Book Antiqua" w:hAnsi="Book Antiqua"/>
          <w:sz w:val="22"/>
          <w:szCs w:val="22"/>
        </w:rPr>
        <w:t>Roland</w:t>
      </w:r>
      <w:proofErr w:type="spellEnd"/>
      <w:r w:rsidRPr="00981923">
        <w:rPr>
          <w:rFonts w:ascii="Book Antiqua" w:hAnsi="Book Antiqua"/>
          <w:sz w:val="22"/>
          <w:szCs w:val="22"/>
        </w:rPr>
        <w:t xml:space="preserve">.  </w:t>
      </w:r>
      <w:r w:rsidRPr="00981923">
        <w:rPr>
          <w:rFonts w:ascii="Book Antiqua" w:hAnsi="Book Antiqua"/>
          <w:i/>
          <w:sz w:val="22"/>
          <w:szCs w:val="22"/>
        </w:rPr>
        <w:t>El susurro del lenguaje</w:t>
      </w:r>
      <w:r w:rsidRPr="00981923">
        <w:rPr>
          <w:rFonts w:ascii="Book Antiqua" w:hAnsi="Book Antiqua"/>
          <w:sz w:val="22"/>
          <w:szCs w:val="22"/>
        </w:rPr>
        <w:t>.  Siglo XXI, Madrid, 1991.</w:t>
      </w:r>
    </w:p>
    <w:p w:rsidR="00842DF6" w:rsidRPr="00981923" w:rsidRDefault="00842DF6" w:rsidP="00842DF6">
      <w:pPr>
        <w:pStyle w:val="Textoindependiente2"/>
        <w:spacing w:line="240" w:lineRule="auto"/>
        <w:rPr>
          <w:rFonts w:ascii="Book Antiqua" w:hAnsi="Book Antiqua"/>
          <w:sz w:val="22"/>
          <w:szCs w:val="22"/>
        </w:rPr>
      </w:pPr>
      <w:r w:rsidRPr="00981923">
        <w:rPr>
          <w:rFonts w:ascii="Book Antiqua" w:hAnsi="Book Antiqua"/>
          <w:sz w:val="22"/>
          <w:szCs w:val="22"/>
        </w:rPr>
        <w:lastRenderedPageBreak/>
        <w:t xml:space="preserve">------------        .  </w:t>
      </w:r>
      <w:r w:rsidRPr="00981923">
        <w:rPr>
          <w:rFonts w:ascii="Book Antiqua" w:hAnsi="Book Antiqua"/>
          <w:i/>
          <w:sz w:val="22"/>
          <w:szCs w:val="22"/>
        </w:rPr>
        <w:t>El grado 0 de la escritura</w:t>
      </w:r>
      <w:r w:rsidRPr="00981923">
        <w:rPr>
          <w:rFonts w:ascii="Book Antiqua" w:hAnsi="Book Antiqua"/>
          <w:sz w:val="22"/>
          <w:szCs w:val="22"/>
        </w:rPr>
        <w:t>.  Siglo XXI, Buenos Aires, 1987.</w:t>
      </w:r>
    </w:p>
    <w:p w:rsidR="00842DF6" w:rsidRPr="00981923" w:rsidRDefault="00842DF6" w:rsidP="00842DF6">
      <w:pPr>
        <w:pStyle w:val="Textoindependiente2"/>
        <w:spacing w:line="240" w:lineRule="auto"/>
        <w:rPr>
          <w:rFonts w:ascii="Book Antiqua" w:hAnsi="Book Antiqua"/>
          <w:sz w:val="22"/>
          <w:szCs w:val="22"/>
        </w:rPr>
      </w:pPr>
      <w:r w:rsidRPr="00981923">
        <w:rPr>
          <w:rFonts w:ascii="Book Antiqua" w:hAnsi="Book Antiqua"/>
          <w:sz w:val="22"/>
          <w:szCs w:val="22"/>
        </w:rPr>
        <w:t xml:space="preserve">------------        .  </w:t>
      </w:r>
      <w:r w:rsidRPr="00981923">
        <w:rPr>
          <w:rFonts w:ascii="Book Antiqua" w:hAnsi="Book Antiqua"/>
          <w:i/>
          <w:sz w:val="22"/>
          <w:szCs w:val="22"/>
        </w:rPr>
        <w:t>El placer del texto y la lección inaugural</w:t>
      </w:r>
      <w:r w:rsidRPr="00981923">
        <w:rPr>
          <w:rFonts w:ascii="Book Antiqua" w:hAnsi="Book Antiqua"/>
          <w:sz w:val="22"/>
          <w:szCs w:val="22"/>
        </w:rPr>
        <w:t>.  Siglo XXI, Buenos Aires, 1982.</w:t>
      </w:r>
    </w:p>
    <w:p w:rsidR="00842DF6" w:rsidRPr="00981923" w:rsidRDefault="00842DF6" w:rsidP="00842DF6">
      <w:pPr>
        <w:pStyle w:val="Textoindependiente2"/>
        <w:spacing w:line="240" w:lineRule="auto"/>
        <w:rPr>
          <w:rFonts w:ascii="Book Antiqua" w:hAnsi="Book Antiqua"/>
          <w:sz w:val="22"/>
          <w:szCs w:val="22"/>
        </w:rPr>
      </w:pPr>
      <w:r w:rsidRPr="00981923">
        <w:rPr>
          <w:rFonts w:ascii="Book Antiqua" w:hAnsi="Book Antiqua"/>
          <w:sz w:val="22"/>
          <w:szCs w:val="22"/>
        </w:rPr>
        <w:t xml:space="preserve">Benveniste, Emile “El aparato formal de la enunciación”, en </w:t>
      </w:r>
      <w:r w:rsidRPr="00981923">
        <w:rPr>
          <w:rStyle w:val="nfasis"/>
          <w:rFonts w:ascii="Book Antiqua" w:hAnsi="Book Antiqua"/>
          <w:sz w:val="22"/>
          <w:szCs w:val="22"/>
        </w:rPr>
        <w:t>Problemas de lingüística general II</w:t>
      </w:r>
      <w:r w:rsidRPr="00981923">
        <w:rPr>
          <w:rFonts w:ascii="Book Antiqua" w:hAnsi="Book Antiqua"/>
          <w:sz w:val="22"/>
          <w:szCs w:val="22"/>
        </w:rPr>
        <w:t>, Cap. V, Siglo XXI, México 1971, págs. 82 - 91.</w:t>
      </w:r>
    </w:p>
    <w:p w:rsidR="00842DF6" w:rsidRPr="00981923" w:rsidRDefault="00842DF6" w:rsidP="00842DF6">
      <w:pPr>
        <w:pStyle w:val="Textoindependiente2"/>
        <w:spacing w:line="240" w:lineRule="auto"/>
        <w:rPr>
          <w:rFonts w:ascii="Book Antiqua" w:hAnsi="Book Antiqua"/>
          <w:sz w:val="22"/>
          <w:szCs w:val="22"/>
        </w:rPr>
      </w:pPr>
      <w:proofErr w:type="spellStart"/>
      <w:r w:rsidRPr="00981923">
        <w:rPr>
          <w:rFonts w:ascii="Book Antiqua" w:hAnsi="Book Antiqua"/>
          <w:sz w:val="22"/>
          <w:szCs w:val="22"/>
        </w:rPr>
        <w:t>Cassany</w:t>
      </w:r>
      <w:proofErr w:type="spellEnd"/>
      <w:r w:rsidRPr="00981923">
        <w:rPr>
          <w:rFonts w:ascii="Book Antiqua" w:hAnsi="Book Antiqua"/>
          <w:sz w:val="22"/>
          <w:szCs w:val="22"/>
        </w:rPr>
        <w:t xml:space="preserve">, Daniel.  </w:t>
      </w:r>
      <w:r w:rsidRPr="00981923">
        <w:rPr>
          <w:rFonts w:ascii="Book Antiqua" w:hAnsi="Book Antiqua"/>
          <w:i/>
          <w:sz w:val="22"/>
          <w:szCs w:val="22"/>
        </w:rPr>
        <w:t>Describir el escribir</w:t>
      </w:r>
      <w:r w:rsidRPr="00981923">
        <w:rPr>
          <w:rFonts w:ascii="Book Antiqua" w:hAnsi="Book Antiqua"/>
          <w:sz w:val="22"/>
          <w:szCs w:val="22"/>
        </w:rPr>
        <w:t>.  Paidós, Buenos Aires, 1995.</w:t>
      </w:r>
    </w:p>
    <w:p w:rsidR="00842DF6" w:rsidRPr="00981923" w:rsidRDefault="00842DF6" w:rsidP="00842DF6">
      <w:pPr>
        <w:pStyle w:val="Textoindependiente2"/>
        <w:spacing w:line="240" w:lineRule="auto"/>
        <w:rPr>
          <w:rFonts w:ascii="Book Antiqua" w:hAnsi="Book Antiqua"/>
          <w:sz w:val="22"/>
          <w:szCs w:val="22"/>
        </w:rPr>
      </w:pPr>
      <w:r w:rsidRPr="00981923">
        <w:rPr>
          <w:rFonts w:ascii="Book Antiqua" w:hAnsi="Book Antiqua"/>
          <w:sz w:val="22"/>
          <w:szCs w:val="22"/>
        </w:rPr>
        <w:t xml:space="preserve">------------        .  </w:t>
      </w:r>
      <w:r w:rsidRPr="00981923">
        <w:rPr>
          <w:rFonts w:ascii="Book Antiqua" w:hAnsi="Book Antiqua"/>
          <w:i/>
          <w:sz w:val="22"/>
          <w:szCs w:val="22"/>
        </w:rPr>
        <w:t>La cocina de la escritura</w:t>
      </w:r>
      <w:r w:rsidRPr="00981923">
        <w:rPr>
          <w:rFonts w:ascii="Book Antiqua" w:hAnsi="Book Antiqua"/>
          <w:sz w:val="22"/>
          <w:szCs w:val="22"/>
        </w:rPr>
        <w:t>.  Alfaguara, Barcelona, 1996.</w:t>
      </w:r>
    </w:p>
    <w:p w:rsidR="00842DF6" w:rsidRPr="00981923" w:rsidRDefault="00842DF6" w:rsidP="00842DF6">
      <w:pPr>
        <w:pStyle w:val="Textoindependiente2"/>
        <w:spacing w:line="240" w:lineRule="auto"/>
        <w:rPr>
          <w:rFonts w:ascii="Book Antiqua" w:hAnsi="Book Antiqua"/>
          <w:sz w:val="22"/>
          <w:szCs w:val="22"/>
        </w:rPr>
      </w:pPr>
      <w:r w:rsidRPr="00981923">
        <w:rPr>
          <w:rFonts w:ascii="Book Antiqua" w:hAnsi="Book Antiqua"/>
          <w:sz w:val="22"/>
          <w:szCs w:val="22"/>
        </w:rPr>
        <w:t xml:space="preserve">------------        .  </w:t>
      </w:r>
      <w:r w:rsidRPr="00981923">
        <w:rPr>
          <w:rFonts w:ascii="Book Antiqua" w:hAnsi="Book Antiqua"/>
          <w:i/>
          <w:sz w:val="22"/>
          <w:szCs w:val="22"/>
        </w:rPr>
        <w:t>Reparar la escritura</w:t>
      </w:r>
      <w:r w:rsidRPr="00981923">
        <w:rPr>
          <w:rFonts w:ascii="Book Antiqua" w:hAnsi="Book Antiqua"/>
          <w:sz w:val="22"/>
          <w:szCs w:val="22"/>
        </w:rPr>
        <w:t xml:space="preserve">.  </w:t>
      </w:r>
      <w:proofErr w:type="spellStart"/>
      <w:r w:rsidRPr="00981923">
        <w:rPr>
          <w:rFonts w:ascii="Book Antiqua" w:hAnsi="Book Antiqua"/>
          <w:sz w:val="22"/>
          <w:szCs w:val="22"/>
        </w:rPr>
        <w:t>Graó</w:t>
      </w:r>
      <w:proofErr w:type="spellEnd"/>
      <w:r w:rsidRPr="00981923">
        <w:rPr>
          <w:rFonts w:ascii="Book Antiqua" w:hAnsi="Book Antiqua"/>
          <w:sz w:val="22"/>
          <w:szCs w:val="22"/>
        </w:rPr>
        <w:t>, Barcelona, 1996.</w:t>
      </w:r>
    </w:p>
    <w:p w:rsidR="00842DF6" w:rsidRPr="00981923" w:rsidRDefault="00842DF6" w:rsidP="00842DF6">
      <w:pPr>
        <w:rPr>
          <w:rFonts w:ascii="Book Antiqua" w:hAnsi="Book Antiqua"/>
        </w:rPr>
      </w:pPr>
      <w:proofErr w:type="spellStart"/>
      <w:r w:rsidRPr="00981923">
        <w:rPr>
          <w:rFonts w:ascii="Book Antiqua" w:hAnsi="Book Antiqua"/>
        </w:rPr>
        <w:t>Ducrot</w:t>
      </w:r>
      <w:proofErr w:type="spellEnd"/>
      <w:r w:rsidRPr="00981923">
        <w:rPr>
          <w:rFonts w:ascii="Book Antiqua" w:hAnsi="Book Antiqua"/>
        </w:rPr>
        <w:t xml:space="preserve">, O. y </w:t>
      </w:r>
      <w:proofErr w:type="spellStart"/>
      <w:r w:rsidRPr="00981923">
        <w:rPr>
          <w:rFonts w:ascii="Book Antiqua" w:hAnsi="Book Antiqua"/>
        </w:rPr>
        <w:t>Todorov</w:t>
      </w:r>
      <w:proofErr w:type="spellEnd"/>
      <w:r w:rsidRPr="00981923">
        <w:rPr>
          <w:rFonts w:ascii="Book Antiqua" w:hAnsi="Book Antiqua"/>
        </w:rPr>
        <w:t xml:space="preserve">, T. “La semiótica”, “El signo” y “Sintagma y paradigma”, en </w:t>
      </w:r>
      <w:r w:rsidRPr="00981923">
        <w:rPr>
          <w:rStyle w:val="nfasis"/>
          <w:rFonts w:ascii="Book Antiqua" w:hAnsi="Book Antiqua"/>
        </w:rPr>
        <w:t>Diccionario enciclopédico de las ciencias del lenguaje</w:t>
      </w:r>
      <w:r w:rsidRPr="00981923">
        <w:rPr>
          <w:rFonts w:ascii="Book Antiqua" w:hAnsi="Book Antiqua"/>
        </w:rPr>
        <w:t>, Siglo XXI, México, 1980, págs. 104, 111, 120 - 127, 129 - 135.</w:t>
      </w:r>
      <w:r w:rsidRPr="00981923">
        <w:rPr>
          <w:rFonts w:ascii="Book Antiqua" w:hAnsi="Book Antiqua" w:cs="Arial"/>
        </w:rPr>
        <w:br/>
      </w:r>
      <w:r w:rsidRPr="00981923">
        <w:rPr>
          <w:rFonts w:ascii="Book Antiqua" w:hAnsi="Book Antiqua"/>
        </w:rPr>
        <w:t xml:space="preserve">Eco, </w:t>
      </w:r>
      <w:proofErr w:type="spellStart"/>
      <w:r w:rsidRPr="00981923">
        <w:rPr>
          <w:rFonts w:ascii="Book Antiqua" w:hAnsi="Book Antiqua"/>
        </w:rPr>
        <w:t>Umberto</w:t>
      </w:r>
      <w:proofErr w:type="spellEnd"/>
      <w:r w:rsidRPr="00981923">
        <w:rPr>
          <w:rFonts w:ascii="Book Antiqua" w:hAnsi="Book Antiqua"/>
        </w:rPr>
        <w:t xml:space="preserve"> “El signo” en </w:t>
      </w:r>
      <w:r w:rsidRPr="00981923">
        <w:rPr>
          <w:rStyle w:val="nfasis"/>
          <w:rFonts w:ascii="Book Antiqua" w:hAnsi="Book Antiqua"/>
        </w:rPr>
        <w:t>Signo</w:t>
      </w:r>
      <w:r w:rsidRPr="00981923">
        <w:rPr>
          <w:rFonts w:ascii="Book Antiqua" w:hAnsi="Book Antiqua"/>
        </w:rPr>
        <w:t>, Barcelona, Labor, 1988, págs. 5-12.</w:t>
      </w:r>
      <w:r w:rsidRPr="00981923">
        <w:rPr>
          <w:rFonts w:ascii="Book Antiqua" w:hAnsi="Book Antiqua"/>
        </w:rPr>
        <w:br/>
      </w:r>
      <w:proofErr w:type="spellStart"/>
      <w:r w:rsidRPr="00981923">
        <w:rPr>
          <w:rFonts w:ascii="Book Antiqua" w:hAnsi="Book Antiqua"/>
        </w:rPr>
        <w:t>Magariños</w:t>
      </w:r>
      <w:proofErr w:type="spellEnd"/>
      <w:r w:rsidRPr="00981923">
        <w:rPr>
          <w:rFonts w:ascii="Book Antiqua" w:hAnsi="Book Antiqua"/>
        </w:rPr>
        <w:t xml:space="preserve"> de </w:t>
      </w:r>
      <w:proofErr w:type="spellStart"/>
      <w:r w:rsidRPr="00981923">
        <w:rPr>
          <w:rFonts w:ascii="Book Antiqua" w:hAnsi="Book Antiqua"/>
        </w:rPr>
        <w:t>Morentín</w:t>
      </w:r>
      <w:proofErr w:type="spellEnd"/>
      <w:r w:rsidRPr="00981923">
        <w:rPr>
          <w:rFonts w:ascii="Book Antiqua" w:hAnsi="Book Antiqua"/>
        </w:rPr>
        <w:t xml:space="preserve">, Juan “Charles Sanders </w:t>
      </w:r>
      <w:proofErr w:type="spellStart"/>
      <w:r w:rsidRPr="00981923">
        <w:rPr>
          <w:rFonts w:ascii="Book Antiqua" w:hAnsi="Book Antiqua"/>
        </w:rPr>
        <w:t>Peirce</w:t>
      </w:r>
      <w:proofErr w:type="spellEnd"/>
      <w:r w:rsidRPr="00981923">
        <w:rPr>
          <w:rFonts w:ascii="Book Antiqua" w:hAnsi="Book Antiqua"/>
        </w:rPr>
        <w:t xml:space="preserve">: sus aportes a la problemática actual de la semiología”, en </w:t>
      </w:r>
      <w:r w:rsidRPr="00981923">
        <w:rPr>
          <w:rStyle w:val="nfasis"/>
          <w:rFonts w:ascii="Book Antiqua" w:hAnsi="Book Antiqua"/>
        </w:rPr>
        <w:t xml:space="preserve">El signo. Las fuentes teóricas de la semiología: Saussure, </w:t>
      </w:r>
      <w:proofErr w:type="spellStart"/>
      <w:r w:rsidRPr="00981923">
        <w:rPr>
          <w:rStyle w:val="nfasis"/>
          <w:rFonts w:ascii="Book Antiqua" w:hAnsi="Book Antiqua"/>
        </w:rPr>
        <w:t>Peirce</w:t>
      </w:r>
      <w:proofErr w:type="spellEnd"/>
      <w:r w:rsidRPr="00981923">
        <w:rPr>
          <w:rStyle w:val="nfasis"/>
          <w:rFonts w:ascii="Book Antiqua" w:hAnsi="Book Antiqua"/>
        </w:rPr>
        <w:t>, Morris</w:t>
      </w:r>
      <w:r w:rsidRPr="00981923">
        <w:rPr>
          <w:rFonts w:ascii="Book Antiqua" w:hAnsi="Book Antiqua"/>
        </w:rPr>
        <w:t xml:space="preserve">, </w:t>
      </w:r>
      <w:proofErr w:type="spellStart"/>
      <w:r w:rsidRPr="00981923">
        <w:rPr>
          <w:rFonts w:ascii="Book Antiqua" w:hAnsi="Book Antiqua"/>
        </w:rPr>
        <w:t>Hachette</w:t>
      </w:r>
      <w:proofErr w:type="spellEnd"/>
      <w:r w:rsidRPr="00981923">
        <w:rPr>
          <w:rFonts w:ascii="Book Antiqua" w:hAnsi="Book Antiqua"/>
        </w:rPr>
        <w:t>, Buenos Aires, 1983, pp. 81-111.</w:t>
      </w:r>
      <w:r w:rsidRPr="00981923">
        <w:rPr>
          <w:rFonts w:ascii="Book Antiqua" w:hAnsi="Book Antiqua"/>
        </w:rPr>
        <w:br/>
      </w:r>
      <w:proofErr w:type="spellStart"/>
      <w:r w:rsidRPr="00981923">
        <w:rPr>
          <w:rFonts w:ascii="Book Antiqua" w:hAnsi="Book Antiqua"/>
        </w:rPr>
        <w:t>Peirce</w:t>
      </w:r>
      <w:proofErr w:type="spellEnd"/>
      <w:r w:rsidRPr="00981923">
        <w:rPr>
          <w:rFonts w:ascii="Book Antiqua" w:hAnsi="Book Antiqua"/>
        </w:rPr>
        <w:t>, Charles Sanders. “La ciencia de la semiótica”. Nueva Visión, Buenos Aires, 1986.</w:t>
      </w:r>
    </w:p>
    <w:p w:rsidR="00842DF6" w:rsidRDefault="00842DF6" w:rsidP="00842DF6">
      <w:pPr>
        <w:rPr>
          <w:rFonts w:ascii="Tekton Pro" w:hAnsi="Tekton Pro"/>
        </w:rPr>
      </w:pPr>
    </w:p>
    <w:p w:rsidR="00842DF6" w:rsidRPr="008B1FBA" w:rsidRDefault="00842DF6" w:rsidP="00842DF6">
      <w:pPr>
        <w:numPr>
          <w:ilvl w:val="0"/>
          <w:numId w:val="2"/>
        </w:numPr>
        <w:spacing w:after="0" w:line="240" w:lineRule="auto"/>
        <w:rPr>
          <w:rFonts w:ascii="Tekton Pro" w:hAnsi="Tekton Pro"/>
          <w:b/>
          <w:i/>
        </w:rPr>
      </w:pPr>
      <w:r>
        <w:rPr>
          <w:rFonts w:ascii="Tekton Pro" w:hAnsi="Tekton Pro"/>
          <w:b/>
          <w:i/>
        </w:rPr>
        <w:t xml:space="preserve">CONDICIONES DE APROBACIÓN DE LA CURSADA </w:t>
      </w:r>
      <w:r>
        <w:rPr>
          <w:rFonts w:ascii="Tekton Pro" w:hAnsi="Tekton Pro"/>
        </w:rPr>
        <w:t xml:space="preserve"> </w:t>
      </w:r>
    </w:p>
    <w:p w:rsidR="00842DF6" w:rsidRDefault="00842DF6" w:rsidP="00842DF6">
      <w:pPr>
        <w:spacing w:after="0" w:line="240" w:lineRule="auto"/>
        <w:jc w:val="both"/>
        <w:rPr>
          <w:rFonts w:ascii="Book Antiqua" w:hAnsi="Book Antiqua"/>
        </w:rPr>
      </w:pPr>
      <w:r>
        <w:rPr>
          <w:rFonts w:ascii="Book Antiqua" w:hAnsi="Book Antiqua"/>
        </w:rPr>
        <w:t xml:space="preserve">La aprobación de la asignatura requiere una asistencia regular y con continuidad a las clases con un porcentaje igual o superior al 60% de los módulos dados en la cursada de acuerdo con el Régimen Académico vigente, así como también la aprobación de dos (2) parciales y dos (2) trabajos prácticos con una nota igual o superior a cuatro (4). </w:t>
      </w:r>
    </w:p>
    <w:p w:rsidR="00842DF6" w:rsidRDefault="00842DF6" w:rsidP="00842DF6">
      <w:pPr>
        <w:spacing w:after="0" w:line="240" w:lineRule="auto"/>
        <w:jc w:val="both"/>
        <w:rPr>
          <w:rFonts w:ascii="Book Antiqua" w:hAnsi="Book Antiqua"/>
        </w:rPr>
      </w:pPr>
      <w:r>
        <w:rPr>
          <w:rFonts w:ascii="Book Antiqua" w:hAnsi="Book Antiqua"/>
        </w:rPr>
        <w:t xml:space="preserve">De no llegar a esa calificación en alguna de las instancias previstas, el estudiante tiene derecho a un examen </w:t>
      </w:r>
      <w:proofErr w:type="spellStart"/>
      <w:r>
        <w:rPr>
          <w:rFonts w:ascii="Book Antiqua" w:hAnsi="Book Antiqua"/>
        </w:rPr>
        <w:t>recuperatorio</w:t>
      </w:r>
      <w:proofErr w:type="spellEnd"/>
      <w:r>
        <w:rPr>
          <w:rFonts w:ascii="Book Antiqua" w:hAnsi="Book Antiqua"/>
        </w:rPr>
        <w:t xml:space="preserve"> por cada uno de los parciales y/o trabajos para lograr alcanzar la aprobación de la cursada dentro del ciclo lectivo regular. </w:t>
      </w:r>
    </w:p>
    <w:p w:rsidR="00842DF6" w:rsidRDefault="00842DF6" w:rsidP="00842DF6">
      <w:pPr>
        <w:pStyle w:val="Textoindependiente2"/>
        <w:spacing w:line="240" w:lineRule="auto"/>
        <w:jc w:val="both"/>
        <w:rPr>
          <w:rFonts w:ascii="Book Antiqua" w:hAnsi="Book Antiqua"/>
          <w:sz w:val="22"/>
          <w:szCs w:val="22"/>
        </w:rPr>
      </w:pPr>
    </w:p>
    <w:p w:rsidR="00842DF6" w:rsidRPr="008E2F5F" w:rsidRDefault="00842DF6" w:rsidP="00842DF6">
      <w:pPr>
        <w:pStyle w:val="Textoindependiente2"/>
        <w:spacing w:line="240" w:lineRule="auto"/>
        <w:jc w:val="both"/>
        <w:rPr>
          <w:rFonts w:ascii="Book Antiqua" w:hAnsi="Book Antiqua"/>
          <w:b/>
          <w:sz w:val="22"/>
          <w:szCs w:val="22"/>
        </w:rPr>
      </w:pPr>
      <w:r w:rsidRPr="008E2F5F">
        <w:rPr>
          <w:rFonts w:ascii="Book Antiqua" w:hAnsi="Book Antiqua"/>
          <w:b/>
          <w:sz w:val="22"/>
          <w:szCs w:val="22"/>
        </w:rPr>
        <w:t>Modalidad de la cursada</w:t>
      </w:r>
    </w:p>
    <w:p w:rsidR="00842DF6" w:rsidRPr="00DF7A18" w:rsidRDefault="00842DF6" w:rsidP="00842DF6">
      <w:pPr>
        <w:pStyle w:val="Textoindependiente2"/>
        <w:spacing w:line="240" w:lineRule="auto"/>
        <w:jc w:val="both"/>
        <w:rPr>
          <w:rFonts w:ascii="Book Antiqua" w:hAnsi="Book Antiqua"/>
          <w:sz w:val="22"/>
          <w:szCs w:val="22"/>
        </w:rPr>
      </w:pPr>
      <w:r w:rsidRPr="00DF7A18">
        <w:rPr>
          <w:rFonts w:ascii="Book Antiqua" w:hAnsi="Book Antiqua"/>
          <w:sz w:val="22"/>
          <w:szCs w:val="22"/>
        </w:rPr>
        <w:t>Los alumnos trabajarán en clase con las explicaciones del profesor, aportarán ideas y ejemplos desde el marco teórico que se despliegue. El profesor dará la orientación necesaria para resolver las dificultades que puedan surgir. El marco teórico será administrado y podrá ser reformulado según las necesidades del curso y se explicará para complementar la lectura de la bibliografía indicada.</w:t>
      </w:r>
    </w:p>
    <w:p w:rsidR="00842DF6" w:rsidRPr="00DF7A18" w:rsidRDefault="00842DF6" w:rsidP="00842DF6">
      <w:pPr>
        <w:pStyle w:val="Textoindependiente2"/>
        <w:spacing w:line="240" w:lineRule="auto"/>
        <w:jc w:val="both"/>
        <w:rPr>
          <w:rFonts w:ascii="Book Antiqua" w:hAnsi="Book Antiqua"/>
          <w:sz w:val="22"/>
          <w:szCs w:val="22"/>
        </w:rPr>
      </w:pPr>
      <w:r w:rsidRPr="00DF7A18">
        <w:rPr>
          <w:rFonts w:ascii="Book Antiqua" w:hAnsi="Book Antiqua"/>
          <w:sz w:val="22"/>
          <w:szCs w:val="22"/>
        </w:rPr>
        <w:t>La evaluación será continua y sistemática</w:t>
      </w:r>
      <w:r>
        <w:rPr>
          <w:rFonts w:ascii="Book Antiqua" w:hAnsi="Book Antiqua"/>
          <w:sz w:val="22"/>
          <w:szCs w:val="22"/>
        </w:rPr>
        <w:t xml:space="preserve"> para llegar a resolver ambos parciales</w:t>
      </w:r>
      <w:r w:rsidRPr="00DF7A18">
        <w:rPr>
          <w:rFonts w:ascii="Book Antiqua" w:hAnsi="Book Antiqua"/>
          <w:sz w:val="22"/>
          <w:szCs w:val="22"/>
        </w:rPr>
        <w:t xml:space="preserve"> y</w:t>
      </w:r>
      <w:r>
        <w:rPr>
          <w:rFonts w:ascii="Book Antiqua" w:hAnsi="Book Antiqua"/>
          <w:sz w:val="22"/>
          <w:szCs w:val="22"/>
        </w:rPr>
        <w:t>, por otra parte, los trabajos p</w:t>
      </w:r>
      <w:r w:rsidRPr="00DF7A18">
        <w:rPr>
          <w:rFonts w:ascii="Book Antiqua" w:hAnsi="Book Antiqua"/>
          <w:sz w:val="22"/>
          <w:szCs w:val="22"/>
        </w:rPr>
        <w:t>rácticos consistirán en:</w:t>
      </w:r>
    </w:p>
    <w:p w:rsidR="00842DF6" w:rsidRPr="00DF7A18" w:rsidRDefault="00842DF6" w:rsidP="00842DF6">
      <w:pPr>
        <w:pStyle w:val="Textoindependiente2"/>
        <w:numPr>
          <w:ilvl w:val="0"/>
          <w:numId w:val="8"/>
        </w:numPr>
        <w:spacing w:after="0" w:line="240" w:lineRule="auto"/>
        <w:jc w:val="both"/>
        <w:rPr>
          <w:rFonts w:ascii="Book Antiqua" w:hAnsi="Book Antiqua"/>
          <w:sz w:val="22"/>
          <w:szCs w:val="22"/>
        </w:rPr>
      </w:pPr>
      <w:r w:rsidRPr="00DF7A18">
        <w:rPr>
          <w:rFonts w:ascii="Book Antiqua" w:hAnsi="Book Antiqua"/>
          <w:sz w:val="22"/>
          <w:szCs w:val="22"/>
        </w:rPr>
        <w:t>Lectura contextualizada y crítica del marco teórico;</w:t>
      </w:r>
    </w:p>
    <w:p w:rsidR="00842DF6" w:rsidRPr="00DF7A18" w:rsidRDefault="00842DF6" w:rsidP="00842DF6">
      <w:pPr>
        <w:pStyle w:val="Textoindependiente2"/>
        <w:numPr>
          <w:ilvl w:val="0"/>
          <w:numId w:val="8"/>
        </w:numPr>
        <w:spacing w:after="0" w:line="240" w:lineRule="auto"/>
        <w:ind w:left="360" w:hanging="360"/>
        <w:jc w:val="both"/>
        <w:rPr>
          <w:rFonts w:ascii="Book Antiqua" w:hAnsi="Book Antiqua"/>
          <w:sz w:val="22"/>
          <w:szCs w:val="22"/>
        </w:rPr>
      </w:pPr>
      <w:r w:rsidRPr="00DF7A18">
        <w:rPr>
          <w:rFonts w:ascii="Book Antiqua" w:hAnsi="Book Antiqua"/>
          <w:sz w:val="22"/>
          <w:szCs w:val="22"/>
        </w:rPr>
        <w:t>Actividades de análisis comprensivo y crítico de diferentes tipos de texto que planteen los lenguajes;</w:t>
      </w:r>
    </w:p>
    <w:p w:rsidR="00842DF6" w:rsidRPr="00DF7A18" w:rsidRDefault="00842DF6" w:rsidP="00842DF6">
      <w:pPr>
        <w:pStyle w:val="Textoindependiente2"/>
        <w:numPr>
          <w:ilvl w:val="0"/>
          <w:numId w:val="8"/>
        </w:numPr>
        <w:spacing w:after="0" w:line="240" w:lineRule="auto"/>
        <w:jc w:val="both"/>
        <w:rPr>
          <w:rFonts w:ascii="Book Antiqua" w:hAnsi="Book Antiqua"/>
          <w:sz w:val="22"/>
          <w:szCs w:val="22"/>
        </w:rPr>
      </w:pPr>
      <w:r w:rsidRPr="00DF7A18">
        <w:rPr>
          <w:rFonts w:ascii="Book Antiqua" w:hAnsi="Book Antiqua"/>
          <w:sz w:val="22"/>
          <w:szCs w:val="22"/>
        </w:rPr>
        <w:t>Producción de informes de lectura del marco teórico;</w:t>
      </w:r>
    </w:p>
    <w:p w:rsidR="00842DF6" w:rsidRPr="00DF7A18" w:rsidRDefault="00842DF6" w:rsidP="00842DF6">
      <w:pPr>
        <w:pStyle w:val="Textoindependiente2"/>
        <w:numPr>
          <w:ilvl w:val="0"/>
          <w:numId w:val="8"/>
        </w:numPr>
        <w:spacing w:after="0" w:line="240" w:lineRule="auto"/>
        <w:jc w:val="both"/>
        <w:rPr>
          <w:rFonts w:ascii="Book Antiqua" w:hAnsi="Book Antiqua"/>
          <w:sz w:val="22"/>
          <w:szCs w:val="22"/>
        </w:rPr>
      </w:pPr>
      <w:r w:rsidRPr="00DF7A18">
        <w:rPr>
          <w:rFonts w:ascii="Book Antiqua" w:hAnsi="Book Antiqua"/>
          <w:sz w:val="22"/>
          <w:szCs w:val="22"/>
        </w:rPr>
        <w:t>Exposición de alguno de ellos.</w:t>
      </w:r>
    </w:p>
    <w:p w:rsidR="00842DF6" w:rsidRPr="008E2F5F" w:rsidRDefault="00842DF6" w:rsidP="00842DF6">
      <w:pPr>
        <w:spacing w:after="0" w:line="240" w:lineRule="auto"/>
        <w:rPr>
          <w:rFonts w:ascii="Tekton Pro" w:hAnsi="Tekton Pro"/>
          <w:lang w:val="es-ES"/>
        </w:rPr>
      </w:pPr>
    </w:p>
    <w:p w:rsidR="00842DF6" w:rsidRPr="006308BD" w:rsidRDefault="00842DF6" w:rsidP="00842DF6">
      <w:pPr>
        <w:spacing w:after="0" w:line="240" w:lineRule="auto"/>
        <w:rPr>
          <w:rFonts w:ascii="Tekton Pro" w:hAnsi="Tekton Pro"/>
        </w:rPr>
      </w:pPr>
    </w:p>
    <w:p w:rsidR="00842DF6" w:rsidRDefault="00842DF6" w:rsidP="00842DF6">
      <w:pPr>
        <w:numPr>
          <w:ilvl w:val="0"/>
          <w:numId w:val="2"/>
        </w:numPr>
        <w:spacing w:after="0" w:line="240" w:lineRule="auto"/>
        <w:rPr>
          <w:rFonts w:ascii="Tekton Pro" w:hAnsi="Tekton Pro"/>
          <w:b/>
          <w:i/>
        </w:rPr>
      </w:pPr>
      <w:r>
        <w:rPr>
          <w:rFonts w:ascii="Tekton Pro" w:hAnsi="Tekton Pro"/>
          <w:b/>
          <w:i/>
        </w:rPr>
        <w:t>CRITERIOS DE EVALUACIÓN</w:t>
      </w:r>
    </w:p>
    <w:p w:rsidR="00842DF6" w:rsidRDefault="00842DF6" w:rsidP="00842DF6">
      <w:pPr>
        <w:spacing w:after="0" w:line="240" w:lineRule="auto"/>
        <w:jc w:val="both"/>
        <w:rPr>
          <w:rFonts w:ascii="Book Antiqua" w:hAnsi="Book Antiqua"/>
        </w:rPr>
      </w:pPr>
      <w:r w:rsidRPr="006308BD">
        <w:rPr>
          <w:rFonts w:ascii="Book Antiqua" w:hAnsi="Book Antiqua"/>
        </w:rPr>
        <w:t>El estudiante</w:t>
      </w:r>
      <w:r>
        <w:rPr>
          <w:rFonts w:ascii="Book Antiqua" w:hAnsi="Book Antiqua"/>
        </w:rPr>
        <w:t xml:space="preserve"> deberá dar cuenta del marco teórico-práctico que se le propone en la cátedra, en la que se privilegiará la relación que pueda hacer el cursante entre los </w:t>
      </w:r>
      <w:r>
        <w:rPr>
          <w:rFonts w:ascii="Book Antiqua" w:hAnsi="Book Antiqua"/>
        </w:rPr>
        <w:lastRenderedPageBreak/>
        <w:t>autores analizados y la intervención didáctica que el futuro profesor de Prácticas del Lenguaje y Literatura se propone realizar desde ese lugar epistemológico presentado, con el objetivo de profundizar la reflexión desde las Ciencias del Lenguaje, en este caso la Psicolingüística, como un aporte fundamental a su formación académica.</w:t>
      </w:r>
    </w:p>
    <w:p w:rsidR="00842DF6" w:rsidRPr="006308BD" w:rsidRDefault="00842DF6" w:rsidP="00842DF6">
      <w:pPr>
        <w:spacing w:after="0" w:line="240" w:lineRule="auto"/>
        <w:rPr>
          <w:rFonts w:ascii="Book Antiqua" w:hAnsi="Book Antiqua"/>
        </w:rPr>
      </w:pPr>
    </w:p>
    <w:p w:rsidR="00842DF6" w:rsidRPr="008B1FBA" w:rsidRDefault="00842DF6" w:rsidP="00842DF6">
      <w:pPr>
        <w:numPr>
          <w:ilvl w:val="0"/>
          <w:numId w:val="2"/>
        </w:numPr>
        <w:spacing w:after="0" w:line="240" w:lineRule="auto"/>
        <w:rPr>
          <w:rFonts w:ascii="Tekton Pro" w:hAnsi="Tekton Pro"/>
          <w:b/>
          <w:i/>
        </w:rPr>
      </w:pPr>
      <w:r>
        <w:rPr>
          <w:rFonts w:ascii="Tekton Pro" w:hAnsi="Tekton Pro"/>
          <w:b/>
          <w:i/>
        </w:rPr>
        <w:t>CONDICIONES PARA LA ACREDITACIÓN</w:t>
      </w:r>
      <w:r>
        <w:rPr>
          <w:rFonts w:ascii="Calibri" w:hAnsi="Calibri"/>
          <w:b/>
          <w:i/>
        </w:rPr>
        <w:t xml:space="preserve"> </w:t>
      </w:r>
      <w:r>
        <w:rPr>
          <w:rFonts w:ascii="Calibri" w:hAnsi="Calibri"/>
        </w:rPr>
        <w:t xml:space="preserve"> </w:t>
      </w:r>
    </w:p>
    <w:p w:rsidR="00842DF6" w:rsidRPr="00590EDF" w:rsidRDefault="00842DF6" w:rsidP="00842DF6">
      <w:pPr>
        <w:jc w:val="both"/>
        <w:rPr>
          <w:rFonts w:ascii="Book Antiqua" w:hAnsi="Book Antiqua"/>
        </w:rPr>
      </w:pPr>
      <w:r>
        <w:rPr>
          <w:rFonts w:ascii="Book Antiqua" w:hAnsi="Book Antiqua"/>
        </w:rPr>
        <w:t xml:space="preserve">La materia cuenta con una instancia de </w:t>
      </w:r>
      <w:r w:rsidRPr="00590EDF">
        <w:rPr>
          <w:rFonts w:ascii="Book Antiqua" w:hAnsi="Book Antiqua"/>
          <w:b/>
        </w:rPr>
        <w:t>evaluación final</w:t>
      </w:r>
      <w:r>
        <w:rPr>
          <w:rFonts w:ascii="Book Antiqua" w:hAnsi="Book Antiqua"/>
        </w:rPr>
        <w:t xml:space="preserve"> obligatoria en la que el cursante deberá presentar un tema a elección de un módulo del programa. A continuación, se lo podrá interrogar acerca de algún aspecto de interés de los otros módulos o se le pedirá que dé cuenta de alguna problemática que se haya abordado en los parciales y/o trabajos prácticos realizados durante las clases.</w:t>
      </w:r>
    </w:p>
    <w:p w:rsidR="00842DF6" w:rsidRDefault="00842DF6" w:rsidP="00842DF6">
      <w:pPr>
        <w:numPr>
          <w:ilvl w:val="0"/>
          <w:numId w:val="3"/>
        </w:numPr>
        <w:spacing w:after="0" w:line="240" w:lineRule="auto"/>
        <w:rPr>
          <w:rFonts w:ascii="Tekton Pro" w:hAnsi="Tekton Pro"/>
          <w:b/>
        </w:rPr>
      </w:pPr>
      <w:r w:rsidRPr="002B72B5">
        <w:rPr>
          <w:rFonts w:ascii="Tekton Pro" w:hAnsi="Tekton Pro"/>
          <w:b/>
          <w:i/>
        </w:rPr>
        <w:t xml:space="preserve">ALUMNOS LIBRES </w:t>
      </w:r>
      <w:r w:rsidRPr="002B72B5">
        <w:rPr>
          <w:rFonts w:ascii="Tekton Pro" w:hAnsi="Tekton Pro"/>
        </w:rPr>
        <w:t xml:space="preserve">: </w:t>
      </w:r>
    </w:p>
    <w:p w:rsidR="00842DF6" w:rsidRDefault="00842DF6" w:rsidP="00842DF6">
      <w:pPr>
        <w:spacing w:after="0" w:line="240" w:lineRule="auto"/>
        <w:jc w:val="both"/>
        <w:rPr>
          <w:rFonts w:ascii="Book Antiqua" w:hAnsi="Book Antiqua"/>
        </w:rPr>
      </w:pPr>
      <w:r>
        <w:rPr>
          <w:rFonts w:ascii="Book Antiqua" w:hAnsi="Book Antiqua"/>
        </w:rPr>
        <w:t>Los estudiantes que decidan optar por rendir la materia en condición de libres deberán presentarse en una instancia escrita y otra oral en las fechas que decida la institución, acompañados de los dos (2) prácticos que la cátedra resuelva para el presente año de cursada. Por lo tanto, es obligación del alumno libre acercarse al profesor y pedirle las consignas respectivas para la resolución de la tarea que se le asignará. Este aspecto facilita la comunicación docente-alumno tan relevante en la modalidad elegida por el estudiante.</w:t>
      </w:r>
    </w:p>
    <w:p w:rsidR="00842DF6" w:rsidRPr="00590EDF" w:rsidRDefault="00842DF6" w:rsidP="00842DF6">
      <w:pPr>
        <w:spacing w:after="0" w:line="240" w:lineRule="auto"/>
        <w:rPr>
          <w:rFonts w:ascii="Book Antiqua" w:hAnsi="Book Antiqua"/>
        </w:rPr>
      </w:pPr>
      <w:r>
        <w:rPr>
          <w:rFonts w:ascii="Book Antiqua" w:hAnsi="Book Antiqua"/>
        </w:rPr>
        <w:t xml:space="preserve"> </w:t>
      </w:r>
    </w:p>
    <w:p w:rsidR="00842DF6" w:rsidRPr="00590EDF" w:rsidRDefault="00842DF6" w:rsidP="00842DF6">
      <w:pPr>
        <w:numPr>
          <w:ilvl w:val="0"/>
          <w:numId w:val="3"/>
        </w:numPr>
        <w:spacing w:after="0" w:line="240" w:lineRule="auto"/>
        <w:rPr>
          <w:rFonts w:ascii="Tekton Pro" w:hAnsi="Tekton Pro"/>
          <w:b/>
        </w:rPr>
      </w:pPr>
      <w:r>
        <w:rPr>
          <w:rFonts w:ascii="Tekton Pro" w:hAnsi="Tekton Pro"/>
          <w:b/>
          <w:i/>
        </w:rPr>
        <w:t>OBSERVACIONES:</w:t>
      </w:r>
    </w:p>
    <w:p w:rsidR="00842DF6" w:rsidRPr="008E2F5F" w:rsidRDefault="00842DF6" w:rsidP="00842DF6">
      <w:pPr>
        <w:spacing w:after="0" w:line="240" w:lineRule="auto"/>
        <w:jc w:val="both"/>
        <w:rPr>
          <w:rFonts w:ascii="Book Antiqua" w:hAnsi="Book Antiqua"/>
        </w:rPr>
      </w:pPr>
      <w:r>
        <w:rPr>
          <w:rFonts w:ascii="Book Antiqua" w:hAnsi="Book Antiqua"/>
        </w:rPr>
        <w:t>Es condición de aprobación en cualquier instancia, ya sea parcial o final, regular o libre, el poder dar cuenta de toda la bibliografía obligatoria detallada en cada uno de los módulos; excepto aquella que el docente por alguna decisión que comunicará a los estudiantes oportunamente decida excluir de este ciclo lectivo.</w:t>
      </w:r>
    </w:p>
    <w:p w:rsidR="00842DF6" w:rsidRPr="002B72B5" w:rsidRDefault="00842DF6" w:rsidP="00842DF6">
      <w:pPr>
        <w:rPr>
          <w:rFonts w:ascii="Tekton Pro" w:hAnsi="Tekton Pro"/>
          <w:b/>
        </w:rPr>
      </w:pPr>
      <w:r>
        <w:rPr>
          <w:rFonts w:ascii="Calibri" w:hAnsi="Calibri"/>
        </w:rPr>
        <w:t xml:space="preserve"> </w:t>
      </w:r>
    </w:p>
    <w:p w:rsidR="00C45809" w:rsidRDefault="00C45809"/>
    <w:sectPr w:rsidR="00C45809" w:rsidSect="00C458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1" w:usb1="5000204B" w:usb2="00000000" w:usb3="00000000" w:csb0="0000009B"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20C7"/>
    <w:multiLevelType w:val="hybridMultilevel"/>
    <w:tmpl w:val="C8BC4ECE"/>
    <w:lvl w:ilvl="0" w:tplc="A132902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17089A"/>
    <w:multiLevelType w:val="hybridMultilevel"/>
    <w:tmpl w:val="A680201E"/>
    <w:lvl w:ilvl="0" w:tplc="032046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FB04A9C"/>
    <w:multiLevelType w:val="hybridMultilevel"/>
    <w:tmpl w:val="E0D4E90C"/>
    <w:lvl w:ilvl="0" w:tplc="60283ED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070A8F"/>
    <w:multiLevelType w:val="hybridMultilevel"/>
    <w:tmpl w:val="52F03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5F435277"/>
    <w:multiLevelType w:val="multilevel"/>
    <w:tmpl w:val="E9BEA33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7A25B8"/>
    <w:multiLevelType w:val="hybridMultilevel"/>
    <w:tmpl w:val="8CA86C60"/>
    <w:lvl w:ilvl="0" w:tplc="F722562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9"/>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F6"/>
    <w:rsid w:val="003E6A9A"/>
    <w:rsid w:val="00810690"/>
    <w:rsid w:val="00842DF6"/>
    <w:rsid w:val="00C4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71C7AE6-DA42-49D4-B752-BA9926F9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F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DF6"/>
    <w:pPr>
      <w:ind w:left="720"/>
      <w:contextualSpacing/>
    </w:pPr>
  </w:style>
  <w:style w:type="paragraph" w:styleId="Textoindependiente">
    <w:name w:val="Body Text"/>
    <w:basedOn w:val="Normal"/>
    <w:link w:val="TextoindependienteCar"/>
    <w:rsid w:val="00842DF6"/>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842DF6"/>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42DF6"/>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842DF6"/>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842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DF6"/>
    <w:rPr>
      <w:rFonts w:ascii="Tahoma" w:hAnsi="Tahoma" w:cs="Tahoma"/>
      <w:sz w:val="16"/>
      <w:szCs w:val="16"/>
      <w:lang w:val="es-AR"/>
    </w:rPr>
  </w:style>
  <w:style w:type="character" w:styleId="nfasis">
    <w:name w:val="Emphasis"/>
    <w:basedOn w:val="Fuentedeprrafopredeter"/>
    <w:qFormat/>
    <w:rsid w:val="00842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de Windows</cp:lastModifiedBy>
  <cp:revision>2</cp:revision>
  <dcterms:created xsi:type="dcterms:W3CDTF">2019-04-04T19:01:00Z</dcterms:created>
  <dcterms:modified xsi:type="dcterms:W3CDTF">2019-04-04T19:01:00Z</dcterms:modified>
</cp:coreProperties>
</file>